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80B80" w:rsidRPr="00E8533F" w:rsidRDefault="00C05F54" w:rsidP="00484A07">
      <w:pPr>
        <w:pStyle w:val="Titredecollection"/>
      </w:pPr>
      <w:bookmarkStart w:id="0" w:name="_heading=h.gjdgxs"/>
      <w:bookmarkEnd w:id="0"/>
      <w:r w:rsidRPr="00E8533F">
        <w:t>Collection </w:t>
      </w:r>
      <w:r w:rsidRPr="00484A07">
        <w:t>Antibiorésistance</w:t>
      </w:r>
    </w:p>
    <w:p w:rsidR="00C80B80" w:rsidRPr="00E8533F" w:rsidRDefault="00C05F54" w:rsidP="00484A07">
      <w:pPr>
        <w:pStyle w:val="Titredudocument"/>
      </w:pPr>
      <w:r w:rsidRPr="00484A07">
        <w:t>Comment</w:t>
      </w:r>
      <w:r w:rsidRPr="00E8533F">
        <w:t xml:space="preserve"> une antibiorésistance</w:t>
      </w:r>
      <w:r w:rsidR="00935447" w:rsidRPr="00E8533F">
        <w:t xml:space="preserve"> </w:t>
      </w:r>
      <w:r w:rsidRPr="00E8533F">
        <w:t>peut</w:t>
      </w:r>
      <w:r w:rsidR="00913D9C" w:rsidRPr="00E8533F">
        <w:t>-elle</w:t>
      </w:r>
      <w:r w:rsidRPr="00E8533F">
        <w:t xml:space="preserve"> apparaître</w:t>
      </w:r>
      <w:r w:rsidR="00913D9C" w:rsidRPr="00E8533F">
        <w:t> </w:t>
      </w:r>
      <w:r w:rsidRPr="00E8533F">
        <w:t>?</w:t>
      </w:r>
    </w:p>
    <w:p w:rsidR="00E8533F" w:rsidRPr="001118CC" w:rsidRDefault="001118CC" w:rsidP="001118CC">
      <w:pPr>
        <w:pStyle w:val="Encadr"/>
        <w:jc w:val="center"/>
        <w:rPr>
          <w:b/>
          <w:sz w:val="28"/>
        </w:rPr>
      </w:pPr>
      <w:r w:rsidRPr="001118CC">
        <w:rPr>
          <w:b/>
          <w:sz w:val="28"/>
        </w:rPr>
        <w:t>RESSOURCES POUR MENER LA SEANCE</w:t>
      </w:r>
    </w:p>
    <w:p w:rsidR="00C80B80" w:rsidRDefault="00C05F54" w:rsidP="00787BCC">
      <w:pPr>
        <w:pStyle w:val="Titre1"/>
      </w:pPr>
      <w:r>
        <w:t xml:space="preserve">Mise en situation et </w:t>
      </w:r>
      <w:r w:rsidR="004F17F4">
        <w:t xml:space="preserve">construction de la </w:t>
      </w:r>
      <w:r>
        <w:t>problématique</w:t>
      </w:r>
    </w:p>
    <w:p w:rsidR="00DE635C" w:rsidRDefault="00787BCC" w:rsidP="00BF4ADB">
      <w:pPr>
        <w:rPr>
          <w:rFonts w:eastAsia="Arial"/>
        </w:rPr>
      </w:pPr>
      <w:r w:rsidRPr="00787BCC">
        <w:rPr>
          <w:rFonts w:eastAsia="Arial"/>
          <w:b/>
        </w:rPr>
        <w:t>Document 1</w:t>
      </w:r>
      <w:r>
        <w:rPr>
          <w:rFonts w:eastAsia="Arial"/>
        </w:rPr>
        <w:t xml:space="preserve"> – extrait de la </w:t>
      </w:r>
      <w:r>
        <w:rPr>
          <w:rFonts w:eastAsia="Arial"/>
        </w:rPr>
        <w:t>conférence Nobel du 11 décembre 1945 </w:t>
      </w:r>
      <w:r>
        <w:rPr>
          <w:rFonts w:eastAsia="Arial"/>
        </w:rPr>
        <w:t xml:space="preserve"> d’</w:t>
      </w:r>
      <w:r w:rsidR="00C05F54">
        <w:rPr>
          <w:rFonts w:eastAsia="Arial"/>
        </w:rPr>
        <w:t>Alexander Fleming</w:t>
      </w:r>
      <w:r w:rsidR="009D54C8">
        <w:rPr>
          <w:rFonts w:eastAsia="Arial"/>
        </w:rPr>
        <w:t xml:space="preserve"> (1881 – 1955)</w:t>
      </w:r>
      <w:r>
        <w:rPr>
          <w:rFonts w:eastAsia="Arial"/>
        </w:rPr>
        <w:t>, découvreur de la pénicilline.</w:t>
      </w:r>
    </w:p>
    <w:p w:rsidR="00DE635C" w:rsidRPr="00F5472D" w:rsidRDefault="006F34EE" w:rsidP="00097DA5">
      <w:pPr>
        <w:rPr>
          <w:rFonts w:eastAsia="Arial"/>
          <w:lang w:val="en-US"/>
        </w:rPr>
      </w:pPr>
      <w:r w:rsidRPr="00F5472D">
        <w:rPr>
          <w:i/>
          <w:lang w:val="en-US"/>
        </w:rPr>
        <w:t>The time may come when penicillin can be bought by anyone in the shops. Then there is the danger that the ignorant man may easily underdose himself and by exposing his microbes to non-lethal quantities of the drug make them resistant.</w:t>
      </w:r>
      <w:r w:rsidR="00DE635C">
        <w:rPr>
          <w:rStyle w:val="Appelnotedebasdep"/>
        </w:rPr>
        <w:footnoteReference w:id="1"/>
      </w:r>
    </w:p>
    <w:p w:rsidR="006F34EE" w:rsidRPr="00F5472D" w:rsidRDefault="006F34EE" w:rsidP="00097DA5">
      <w:pPr>
        <w:rPr>
          <w:rFonts w:eastAsia="Arial"/>
          <w:lang w:val="en-US"/>
        </w:rPr>
      </w:pPr>
      <w:r w:rsidRPr="00F5472D">
        <w:rPr>
          <w:rFonts w:eastAsia="Arial"/>
          <w:lang w:val="en-US"/>
        </w:rPr>
        <w:t xml:space="preserve">Source : </w:t>
      </w:r>
      <w:hyperlink r:id="rId8" w:history="1">
        <w:r w:rsidRPr="00F5472D">
          <w:rPr>
            <w:rStyle w:val="Lienhypertexte"/>
            <w:rFonts w:eastAsia="Arial"/>
            <w:lang w:val="en-US"/>
          </w:rPr>
          <w:t>Sir Alexander Fleming – Conférence Nobel</w:t>
        </w:r>
      </w:hyperlink>
      <w:r w:rsidRPr="00F5472D">
        <w:rPr>
          <w:rFonts w:eastAsia="Arial"/>
          <w:lang w:val="en-US"/>
        </w:rPr>
        <w:t>. NobelPrize.org. Nobel Prize Outreach</w:t>
      </w:r>
    </w:p>
    <w:p w:rsidR="0082161E" w:rsidRDefault="00C05F54" w:rsidP="004F17F4">
      <w:pPr>
        <w:shd w:val="clear" w:color="auto" w:fill="auto"/>
        <w:autoSpaceDE w:val="0"/>
        <w:autoSpaceDN w:val="0"/>
        <w:adjustRightInd w:val="0"/>
        <w:spacing w:before="0" w:beforeAutospacing="0" w:after="0" w:afterAutospacing="0"/>
        <w:rPr>
          <w:rFonts w:eastAsia="Arial"/>
        </w:rPr>
      </w:pPr>
      <w:r>
        <w:rPr>
          <w:rFonts w:eastAsia="Arial"/>
        </w:rPr>
        <w:t>Malgré cette mise en garde, l</w:t>
      </w:r>
      <w:r w:rsidR="00BB37AF">
        <w:rPr>
          <w:rFonts w:eastAsia="Arial"/>
        </w:rPr>
        <w:t xml:space="preserve">e mauvais usage des </w:t>
      </w:r>
      <w:r>
        <w:rPr>
          <w:rFonts w:eastAsia="Arial"/>
        </w:rPr>
        <w:t>antibio</w:t>
      </w:r>
      <w:r w:rsidR="0082161E">
        <w:rPr>
          <w:rFonts w:eastAsia="Arial"/>
        </w:rPr>
        <w:t>tiques et</w:t>
      </w:r>
      <w:r>
        <w:rPr>
          <w:rFonts w:eastAsia="Arial"/>
        </w:rPr>
        <w:t xml:space="preserve"> la banalisation de leurs usages pendant des dizaines d’années, </w:t>
      </w:r>
      <w:r w:rsidR="006F34EE">
        <w:rPr>
          <w:rFonts w:eastAsia="Arial"/>
        </w:rPr>
        <w:t>en santé humaine et da</w:t>
      </w:r>
      <w:r>
        <w:rPr>
          <w:rFonts w:eastAsia="Arial"/>
        </w:rPr>
        <w:t>ns le secteur agricole</w:t>
      </w:r>
      <w:r w:rsidR="006F34EE">
        <w:rPr>
          <w:rFonts w:eastAsia="Arial"/>
        </w:rPr>
        <w:t xml:space="preserve">, </w:t>
      </w:r>
      <w:r>
        <w:rPr>
          <w:rFonts w:eastAsia="Arial"/>
        </w:rPr>
        <w:t xml:space="preserve">avec </w:t>
      </w:r>
      <w:r w:rsidR="006F34EE">
        <w:rPr>
          <w:rFonts w:eastAsia="Arial"/>
        </w:rPr>
        <w:t xml:space="preserve">notamment </w:t>
      </w:r>
      <w:r>
        <w:rPr>
          <w:rFonts w:eastAsia="Arial"/>
        </w:rPr>
        <w:t xml:space="preserve">le développement de l’élevage intensif, vont contribuer à </w:t>
      </w:r>
      <w:r w:rsidR="00DE635C">
        <w:rPr>
          <w:rFonts w:eastAsia="Arial"/>
        </w:rPr>
        <w:t>la progression de la résistance</w:t>
      </w:r>
      <w:r w:rsidR="006F34EE">
        <w:rPr>
          <w:rFonts w:eastAsia="Arial"/>
        </w:rPr>
        <w:t xml:space="preserve"> des bactéries aux antibiotiques</w:t>
      </w:r>
      <w:r w:rsidR="0082161E">
        <w:rPr>
          <w:rFonts w:eastAsia="Arial"/>
        </w:rPr>
        <w:t>.</w:t>
      </w:r>
    </w:p>
    <w:p w:rsidR="004F17F4" w:rsidRPr="00C448CE" w:rsidRDefault="004F17F4" w:rsidP="004F17F4">
      <w:pPr>
        <w:shd w:val="clear" w:color="auto" w:fill="auto"/>
        <w:autoSpaceDE w:val="0"/>
        <w:autoSpaceDN w:val="0"/>
        <w:adjustRightInd w:val="0"/>
        <w:spacing w:before="0" w:beforeAutospacing="0" w:after="0" w:afterAutospacing="0"/>
        <w:rPr>
          <w:rFonts w:eastAsia="Arial"/>
        </w:rPr>
      </w:pPr>
      <w:r>
        <w:rPr>
          <w:rFonts w:eastAsia="Arial"/>
        </w:rPr>
        <w:t>« </w:t>
      </w:r>
      <w:r w:rsidRPr="00C448CE">
        <w:rPr>
          <w:rFonts w:eastAsia="Arial"/>
        </w:rPr>
        <w:t>En 2020, il a été vendu en France 628 tonnes d’antibiotiques destinés à la santé humaine et</w:t>
      </w:r>
      <w:r>
        <w:rPr>
          <w:rFonts w:eastAsia="Arial"/>
        </w:rPr>
        <w:t xml:space="preserve"> </w:t>
      </w:r>
      <w:r w:rsidRPr="00C448CE">
        <w:rPr>
          <w:rFonts w:eastAsia="Arial"/>
        </w:rPr>
        <w:t>451 tonnes d’antibiotiques destinés à la santé animale. Cette différence entre santé humaine</w:t>
      </w:r>
      <w:r>
        <w:rPr>
          <w:rFonts w:eastAsia="Arial"/>
        </w:rPr>
        <w:t xml:space="preserve"> </w:t>
      </w:r>
      <w:r w:rsidRPr="00C448CE">
        <w:rPr>
          <w:rFonts w:eastAsia="Arial"/>
        </w:rPr>
        <w:t>et animale est très variable d’un pays européen à l’autre. En santé animale, 95 % des</w:t>
      </w:r>
      <w:r>
        <w:rPr>
          <w:rFonts w:eastAsia="Arial"/>
        </w:rPr>
        <w:t xml:space="preserve"> </w:t>
      </w:r>
      <w:r w:rsidRPr="00C448CE">
        <w:rPr>
          <w:rFonts w:eastAsia="Arial"/>
        </w:rPr>
        <w:t>antibiotiques sont administrés à des animaux destinés à la consommation humaine et 5 %</w:t>
      </w:r>
      <w:r>
        <w:rPr>
          <w:rFonts w:eastAsia="Arial"/>
        </w:rPr>
        <w:t xml:space="preserve"> </w:t>
      </w:r>
      <w:r w:rsidRPr="00C448CE">
        <w:rPr>
          <w:rFonts w:eastAsia="Arial"/>
        </w:rPr>
        <w:t>à des animaux de compagnie.</w:t>
      </w:r>
      <w:r>
        <w:rPr>
          <w:rFonts w:eastAsia="Arial"/>
        </w:rPr>
        <w:t> »</w:t>
      </w:r>
      <w:r>
        <w:rPr>
          <w:rStyle w:val="Appelnotedebasdep"/>
          <w:rFonts w:eastAsia="Arial"/>
        </w:rPr>
        <w:footnoteReference w:id="2"/>
      </w:r>
    </w:p>
    <w:p w:rsidR="00D84FC4" w:rsidRPr="00097DA5" w:rsidRDefault="00787BCC" w:rsidP="00787BCC">
      <w:pPr>
        <w:rPr>
          <w:rFonts w:eastAsia="Arial"/>
        </w:rPr>
      </w:pPr>
      <w:r>
        <w:rPr>
          <w:rFonts w:eastAsia="Arial"/>
          <w:b/>
        </w:rPr>
        <w:lastRenderedPageBreak/>
        <w:t xml:space="preserve">Document 2 - </w:t>
      </w:r>
      <w:r w:rsidR="00D84FC4" w:rsidRPr="00097DA5">
        <w:rPr>
          <w:rFonts w:eastAsia="Arial"/>
        </w:rPr>
        <w:t>Vidéo</w:t>
      </w:r>
      <w:r w:rsidR="00D84FC4" w:rsidRPr="00D84FC4">
        <w:rPr>
          <w:rFonts w:eastAsia="Arial"/>
        </w:rPr>
        <w:t xml:space="preserve"> « </w:t>
      </w:r>
      <w:hyperlink r:id="rId9" w:history="1">
        <w:r w:rsidR="00D84FC4" w:rsidRPr="00097DA5">
          <w:rPr>
            <w:rStyle w:val="Lienhypertexte"/>
            <w:rFonts w:eastAsia="Arial"/>
          </w:rPr>
          <w:t>Fleming, h</w:t>
        </w:r>
        <w:r w:rsidR="00D84FC4" w:rsidRPr="00097DA5">
          <w:rPr>
            <w:rStyle w:val="Lienhypertexte"/>
            <w:rFonts w:eastAsia="Arial" w:hint="eastAsia"/>
          </w:rPr>
          <w:t>é</w:t>
        </w:r>
        <w:r w:rsidR="00D84FC4" w:rsidRPr="00097DA5">
          <w:rPr>
            <w:rStyle w:val="Lienhypertexte"/>
            <w:rFonts w:eastAsia="Arial"/>
          </w:rPr>
          <w:t>ros de la m</w:t>
        </w:r>
        <w:r w:rsidR="00D84FC4" w:rsidRPr="00097DA5">
          <w:rPr>
            <w:rStyle w:val="Lienhypertexte"/>
            <w:rFonts w:eastAsia="Arial" w:hint="eastAsia"/>
          </w:rPr>
          <w:t>é</w:t>
        </w:r>
        <w:r w:rsidR="00D84FC4" w:rsidRPr="00097DA5">
          <w:rPr>
            <w:rStyle w:val="Lienhypertexte"/>
            <w:rFonts w:eastAsia="Arial"/>
          </w:rPr>
          <w:t xml:space="preserve">decine, </w:t>
        </w:r>
        <w:r w:rsidR="00D84FC4" w:rsidRPr="00097DA5">
          <w:rPr>
            <w:rStyle w:val="Lienhypertexte"/>
            <w:rFonts w:eastAsia="Arial" w:hint="eastAsia"/>
          </w:rPr>
          <w:t>à</w:t>
        </w:r>
        <w:r w:rsidR="00D84FC4" w:rsidRPr="00097DA5">
          <w:rPr>
            <w:rStyle w:val="Lienhypertexte"/>
            <w:rFonts w:eastAsia="Arial"/>
          </w:rPr>
          <w:t xml:space="preserve"> l</w:t>
        </w:r>
        <w:r w:rsidR="00D84FC4" w:rsidRPr="00097DA5">
          <w:rPr>
            <w:rStyle w:val="Lienhypertexte"/>
            <w:rFonts w:eastAsia="Arial" w:hint="eastAsia"/>
          </w:rPr>
          <w:t>’</w:t>
        </w:r>
        <w:r w:rsidR="00D84FC4" w:rsidRPr="00097DA5">
          <w:rPr>
            <w:rStyle w:val="Lienhypertexte"/>
            <w:rFonts w:eastAsia="Arial"/>
          </w:rPr>
          <w:t>o</w:t>
        </w:r>
        <w:r w:rsidR="00D84FC4" w:rsidRPr="00097DA5">
          <w:rPr>
            <w:rStyle w:val="Lienhypertexte"/>
            <w:rFonts w:eastAsia="Arial"/>
          </w:rPr>
          <w:t>r</w:t>
        </w:r>
        <w:r w:rsidR="00D84FC4" w:rsidRPr="00097DA5">
          <w:rPr>
            <w:rStyle w:val="Lienhypertexte"/>
            <w:rFonts w:eastAsia="Arial"/>
          </w:rPr>
          <w:t>igine des antibiotiques</w:t>
        </w:r>
        <w:r w:rsidR="00D84FC4" w:rsidRPr="00E87A3C">
          <w:rPr>
            <w:rStyle w:val="Lienhypertexte"/>
            <w:rFonts w:eastAsia="Arial"/>
          </w:rPr>
          <w:t> </w:t>
        </w:r>
      </w:hyperlink>
      <w:r w:rsidR="00D84FC4" w:rsidRPr="00D84FC4">
        <w:rPr>
          <w:rFonts w:eastAsia="Arial"/>
        </w:rPr>
        <w:t>»</w:t>
      </w:r>
      <w:r>
        <w:rPr>
          <w:rFonts w:eastAsia="Arial"/>
        </w:rPr>
        <w:t>, RadioFrance.</w:t>
      </w:r>
    </w:p>
    <w:p w:rsidR="00A7629E" w:rsidRDefault="00A7629E" w:rsidP="0013712E">
      <w:pPr>
        <w:pStyle w:val="Titre2"/>
      </w:pPr>
      <w:r>
        <w:t>Problématique</w:t>
      </w:r>
    </w:p>
    <w:p w:rsidR="00C80B80" w:rsidRPr="00A7629E" w:rsidRDefault="00A11EA7" w:rsidP="00097DA5">
      <w:r w:rsidRPr="00A7629E">
        <w:t>Comment expliquer le phénomène d’antibiorésistance et quelles sont les actions individuelles et collectives à mettre en place pour le limiter ?</w:t>
      </w:r>
    </w:p>
    <w:p w:rsidR="00C80B80" w:rsidRPr="00E87A3C" w:rsidRDefault="00C05F54" w:rsidP="00787BCC">
      <w:pPr>
        <w:pStyle w:val="Titre1"/>
      </w:pPr>
      <w:r w:rsidRPr="00097DA5">
        <w:t>Séance 1</w:t>
      </w:r>
      <w:r w:rsidR="00D84FC4" w:rsidRPr="00097DA5">
        <w:t xml:space="preserve"> - </w:t>
      </w:r>
      <w:r w:rsidR="00C71FEE">
        <w:t>É</w:t>
      </w:r>
      <w:r w:rsidRPr="00E87A3C">
        <w:t>tude d’un cas clinique</w:t>
      </w:r>
      <w:r w:rsidR="004F17F4">
        <w:t xml:space="preserve"> : l’infection de </w:t>
      </w:r>
      <w:r w:rsidR="00120B94">
        <w:t>monsieur </w:t>
      </w:r>
      <w:r w:rsidR="004F17F4">
        <w:t>H.</w:t>
      </w:r>
    </w:p>
    <w:p w:rsidR="00C93A45" w:rsidRDefault="00C93A45" w:rsidP="0013712E">
      <w:pPr>
        <w:pStyle w:val="Titre2"/>
      </w:pPr>
      <w:r>
        <w:t xml:space="preserve">Mise en situation </w:t>
      </w:r>
      <w:r w:rsidR="00A7629E">
        <w:t>pour la construction de la problématique</w:t>
      </w:r>
    </w:p>
    <w:p w:rsidR="001B7639" w:rsidRDefault="00E87A3C" w:rsidP="00097DA5">
      <w:pPr>
        <w:rPr>
          <w:rFonts w:eastAsia="Arial"/>
        </w:rPr>
      </w:pPr>
      <w:r w:rsidRPr="00097DA5">
        <w:rPr>
          <w:rFonts w:eastAsia="Arial"/>
          <w:b/>
        </w:rPr>
        <w:t>Cas clinique</w:t>
      </w:r>
    </w:p>
    <w:p w:rsidR="00E87A3C" w:rsidRDefault="00C93A45" w:rsidP="00097DA5">
      <w:pPr>
        <w:rPr>
          <w:rFonts w:eastAsia="Arial"/>
        </w:rPr>
      </w:pPr>
      <w:r>
        <w:rPr>
          <w:rFonts w:eastAsia="Arial"/>
        </w:rPr>
        <w:t>Monsieur H. est un agriculteur qui élève des vaches laitières dans une petite ferme française depuis une dizaine d’années.</w:t>
      </w:r>
      <w:r w:rsidR="00E87A3C">
        <w:rPr>
          <w:rFonts w:eastAsia="Arial"/>
        </w:rPr>
        <w:t xml:space="preserve"> </w:t>
      </w:r>
      <w:r>
        <w:rPr>
          <w:rFonts w:eastAsia="Arial"/>
        </w:rPr>
        <w:t xml:space="preserve">Il veille attentivement à la santé et au bien-être de ses vaches et minimise l'utilisation d'antibiotiques, tout en restant dans le cadre réglementaire, pour éviter tout risque de résistance bactérienne. </w:t>
      </w:r>
    </w:p>
    <w:p w:rsidR="00C93A45" w:rsidRDefault="00C93A45" w:rsidP="00C71FEE">
      <w:pPr>
        <w:rPr>
          <w:rFonts w:eastAsia="Arial"/>
        </w:rPr>
      </w:pPr>
      <w:r>
        <w:rPr>
          <w:rFonts w:eastAsia="Arial"/>
        </w:rPr>
        <w:t xml:space="preserve">Malgré cela, certaines de ses vaches ont développé une mammite (infection des mamelles) et des diarrhées. Elles ont été isolées du reste du troupeau pour éviter la propagation de la maladie et pour permettre leur traitement par antibiotiques. Pendant plusieurs jours, il a donc été en contact étroit avec ses vaches malades, en particulier lors du nettoyage de leur litière. Malheureusement, affecté de plusieurs coupures aux bras lors du nettoyage, </w:t>
      </w:r>
      <w:r w:rsidR="00522D90">
        <w:rPr>
          <w:rFonts w:eastAsia="Arial"/>
        </w:rPr>
        <w:t xml:space="preserve">les </w:t>
      </w:r>
      <w:r>
        <w:rPr>
          <w:rFonts w:eastAsia="Arial"/>
        </w:rPr>
        <w:t xml:space="preserve">bras </w:t>
      </w:r>
      <w:r w:rsidR="00522D90">
        <w:rPr>
          <w:rFonts w:eastAsia="Arial"/>
        </w:rPr>
        <w:t xml:space="preserve">de </w:t>
      </w:r>
      <w:r w:rsidR="00C71FEE">
        <w:rPr>
          <w:rFonts w:eastAsia="Arial"/>
        </w:rPr>
        <w:t>m</w:t>
      </w:r>
      <w:r w:rsidR="00522D90">
        <w:rPr>
          <w:rFonts w:eastAsia="Arial"/>
        </w:rPr>
        <w:t xml:space="preserve">onsieur H. </w:t>
      </w:r>
      <w:r>
        <w:rPr>
          <w:rFonts w:eastAsia="Arial"/>
        </w:rPr>
        <w:t>ont été en contact</w:t>
      </w:r>
      <w:r w:rsidR="00522D90">
        <w:rPr>
          <w:rFonts w:eastAsia="Arial"/>
        </w:rPr>
        <w:t xml:space="preserve"> avec des litières souillées.</w:t>
      </w:r>
    </w:p>
    <w:p w:rsidR="00C93A45" w:rsidRPr="0082161E" w:rsidRDefault="00C93A45" w:rsidP="00C71FEE">
      <w:pPr>
        <w:rPr>
          <w:rFonts w:eastAsia="Arial"/>
        </w:rPr>
      </w:pPr>
      <w:r>
        <w:rPr>
          <w:rFonts w:eastAsia="Arial"/>
        </w:rPr>
        <w:t xml:space="preserve">Plusieurs </w:t>
      </w:r>
      <w:r w:rsidRPr="0082161E">
        <w:rPr>
          <w:rFonts w:eastAsia="Arial"/>
        </w:rPr>
        <w:t xml:space="preserve">semaines après cet incident, il présente depuis une semaine des symptômes grippaux, notamment de la fièvre, des frissons, des maux de tête et des douleurs musculaires. Il a également remarqué des lésions cutanées sur les bras et les jambes. Ses symptômes deviennent importants, </w:t>
      </w:r>
      <w:r w:rsidR="00C71FEE">
        <w:rPr>
          <w:rFonts w:eastAsia="Arial"/>
        </w:rPr>
        <w:t>m</w:t>
      </w:r>
      <w:r w:rsidRPr="0082161E">
        <w:rPr>
          <w:rFonts w:eastAsia="Arial"/>
        </w:rPr>
        <w:t>onsieur H. décide de consulter son médecin traitant.</w:t>
      </w:r>
    </w:p>
    <w:p w:rsidR="00C93A45" w:rsidRDefault="00C93A45" w:rsidP="00097DA5">
      <w:pPr>
        <w:rPr>
          <w:rFonts w:eastAsia="Arial"/>
        </w:rPr>
      </w:pPr>
      <w:r>
        <w:rPr>
          <w:rFonts w:eastAsia="Arial"/>
        </w:rPr>
        <w:t>Lors de l’auscultation, il mentionne avoir été en contact étroit avec des vaches laitières malades.</w:t>
      </w:r>
      <w:r w:rsidR="00E87A3C">
        <w:rPr>
          <w:rFonts w:eastAsia="Arial"/>
        </w:rPr>
        <w:t xml:space="preserve"> </w:t>
      </w:r>
      <w:r>
        <w:rPr>
          <w:rFonts w:eastAsia="Arial"/>
        </w:rPr>
        <w:t>Le médecin décide, dans un premier temps, de prescrire un hémogramme et un examen bactériologique à partir d’un prélèvement réalisé a</w:t>
      </w:r>
      <w:r w:rsidR="00522D90">
        <w:rPr>
          <w:rFonts w:eastAsia="Arial"/>
        </w:rPr>
        <w:t>u niveau des lésions cutanées.</w:t>
      </w:r>
    </w:p>
    <w:p w:rsidR="00A7629E" w:rsidRDefault="00A7629E" w:rsidP="0013712E">
      <w:pPr>
        <w:pStyle w:val="Titre2"/>
      </w:pPr>
      <w:r>
        <w:lastRenderedPageBreak/>
        <w:t>Problématique</w:t>
      </w:r>
    </w:p>
    <w:p w:rsidR="009E70A9" w:rsidRPr="008838D9" w:rsidRDefault="00C93A45" w:rsidP="00097DA5">
      <w:r w:rsidRPr="00097DA5">
        <w:t xml:space="preserve">Comment identifier l’origine de l’infection et proposer </w:t>
      </w:r>
      <w:r w:rsidRPr="00E87A3C">
        <w:t>un traitement</w:t>
      </w:r>
      <w:r w:rsidRPr="00097DA5">
        <w:t xml:space="preserve"> pour soigner tout en prenant en compte le phénomène d’antibiorésistance ?</w:t>
      </w:r>
    </w:p>
    <w:p w:rsidR="00C80B80" w:rsidRDefault="00863E6F" w:rsidP="001118CC">
      <w:pPr>
        <w:pStyle w:val="Titre2"/>
      </w:pPr>
      <w:r w:rsidRPr="00484A07">
        <w:t>Étape</w:t>
      </w:r>
      <w:r w:rsidRPr="004A1B7F">
        <w:t xml:space="preserve"> </w:t>
      </w:r>
      <w:r w:rsidR="00C05F54">
        <w:t>n°1</w:t>
      </w:r>
      <w:r w:rsidR="00E87A3C">
        <w:t xml:space="preserve"> – Déterminer l’état de santé de monsieur H. </w:t>
      </w:r>
    </w:p>
    <w:p w:rsidR="00E72438" w:rsidRPr="00097DA5" w:rsidRDefault="00E87A3C" w:rsidP="0013712E">
      <w:pPr>
        <w:pStyle w:val="Titre4"/>
        <w:rPr>
          <w:rFonts w:eastAsia="Arial"/>
        </w:rPr>
      </w:pPr>
      <w:r w:rsidRPr="00484A07">
        <w:t>Consigne</w:t>
      </w:r>
    </w:p>
    <w:p w:rsidR="00C80B80" w:rsidRPr="0013712E" w:rsidRDefault="00E87A3C" w:rsidP="00097DA5">
      <w:pPr>
        <w:rPr>
          <w:rFonts w:eastAsia="Arial"/>
        </w:rPr>
      </w:pPr>
      <w:r w:rsidRPr="0013712E">
        <w:rPr>
          <w:rFonts w:eastAsia="Arial"/>
        </w:rPr>
        <w:t>Déterminer l’état de santé de monsieur H.</w:t>
      </w:r>
      <w:r w:rsidR="00E72438" w:rsidRPr="0013712E">
        <w:rPr>
          <w:rFonts w:eastAsia="Arial"/>
        </w:rPr>
        <w:t>,</w:t>
      </w:r>
      <w:r w:rsidRPr="0013712E">
        <w:rPr>
          <w:rFonts w:eastAsia="Arial"/>
        </w:rPr>
        <w:t xml:space="preserve"> </w:t>
      </w:r>
      <w:r w:rsidR="00E72438" w:rsidRPr="0013712E">
        <w:rPr>
          <w:rFonts w:eastAsia="Arial"/>
        </w:rPr>
        <w:t>à partir du cas clinique et des document mis à votre disposition.</w:t>
      </w:r>
    </w:p>
    <w:p w:rsidR="00C80B80" w:rsidRDefault="00E87A3C" w:rsidP="001B7639">
      <w:pPr>
        <w:rPr>
          <w:rFonts w:eastAsia="Arial"/>
        </w:rPr>
      </w:pPr>
      <w:r>
        <w:rPr>
          <w:rFonts w:eastAsia="Arial"/>
        </w:rPr>
        <w:t>Pour ce</w:t>
      </w:r>
      <w:r w:rsidR="001B7639">
        <w:rPr>
          <w:rFonts w:eastAsia="Arial"/>
        </w:rPr>
        <w:t xml:space="preserve">la, vous devrez </w:t>
      </w:r>
      <w:r w:rsidRPr="001B7639">
        <w:rPr>
          <w:rFonts w:eastAsia="Arial"/>
        </w:rPr>
        <w:t>utiliser</w:t>
      </w:r>
      <w:r w:rsidR="00C05F54" w:rsidRPr="001B7639">
        <w:rPr>
          <w:rFonts w:eastAsia="Arial"/>
        </w:rPr>
        <w:t xml:space="preserve"> le</w:t>
      </w:r>
      <w:r w:rsidRPr="001B7639">
        <w:rPr>
          <w:rFonts w:eastAsia="Arial"/>
        </w:rPr>
        <w:t xml:space="preserve"> vocabulaire médical adapté</w:t>
      </w:r>
      <w:r w:rsidR="001B7639">
        <w:rPr>
          <w:rFonts w:eastAsia="Arial"/>
        </w:rPr>
        <w:t xml:space="preserve"> et </w:t>
      </w:r>
      <w:r>
        <w:rPr>
          <w:rFonts w:eastAsia="Arial"/>
        </w:rPr>
        <w:t>a</w:t>
      </w:r>
      <w:r w:rsidR="00C05F54" w:rsidRPr="00097DA5">
        <w:rPr>
          <w:rFonts w:eastAsia="Arial"/>
        </w:rPr>
        <w:t>nalyser les résultats de l’hémogramme (doc</w:t>
      </w:r>
      <w:r>
        <w:rPr>
          <w:rFonts w:eastAsia="Arial"/>
        </w:rPr>
        <w:t xml:space="preserve">ument </w:t>
      </w:r>
      <w:r w:rsidR="00C05F54" w:rsidRPr="00097DA5">
        <w:rPr>
          <w:rFonts w:eastAsia="Arial"/>
        </w:rPr>
        <w:t>1).</w:t>
      </w:r>
    </w:p>
    <w:p w:rsidR="00C80B80" w:rsidRDefault="002E6A72" w:rsidP="00484A07">
      <w:pPr>
        <w:pStyle w:val="Titre4"/>
      </w:pPr>
      <w:r>
        <w:t>Ressources</w:t>
      </w:r>
    </w:p>
    <w:p w:rsidR="00C80B80" w:rsidRPr="00097DA5" w:rsidRDefault="00E72438" w:rsidP="00C71FEE">
      <w:pPr>
        <w:spacing w:before="240" w:after="0"/>
        <w:rPr>
          <w:b/>
        </w:rPr>
      </w:pPr>
      <w:r w:rsidRPr="00097DA5">
        <w:rPr>
          <w:b/>
        </w:rPr>
        <w:t>D</w:t>
      </w:r>
      <w:r w:rsidR="00C05F54" w:rsidRPr="00097DA5">
        <w:rPr>
          <w:b/>
        </w:rPr>
        <w:t>oc</w:t>
      </w:r>
      <w:r w:rsidRPr="00097DA5">
        <w:rPr>
          <w:b/>
        </w:rPr>
        <w:t xml:space="preserve">ument </w:t>
      </w:r>
      <w:r w:rsidR="00C05F54" w:rsidRPr="00097DA5">
        <w:rPr>
          <w:b/>
        </w:rPr>
        <w:t xml:space="preserve">1 </w:t>
      </w:r>
      <w:r w:rsidRPr="00E72438">
        <w:t>-</w:t>
      </w:r>
      <w:r w:rsidR="00C05F54" w:rsidRPr="00E72438">
        <w:t xml:space="preserve"> </w:t>
      </w:r>
      <w:r w:rsidRPr="00E72438">
        <w:t>r</w:t>
      </w:r>
      <w:r w:rsidR="00C05F54" w:rsidRPr="00E72438">
        <w:t xml:space="preserve">ésultats de l’hémogramme de </w:t>
      </w:r>
      <w:r w:rsidR="00C71FEE">
        <w:t>m</w:t>
      </w:r>
      <w:r w:rsidR="00C05F54" w:rsidRPr="00E72438">
        <w:t>onsieur H.</w:t>
      </w:r>
    </w:p>
    <w:p w:rsidR="00C80B80" w:rsidRDefault="00C05F54">
      <w:pPr>
        <w:spacing w:before="240" w:after="0"/>
        <w:rPr>
          <w:b/>
        </w:rPr>
      </w:pPr>
      <w:r>
        <w:rPr>
          <w:noProof/>
        </w:rPr>
        <w:drawing>
          <wp:inline distT="0" distB="0" distL="0" distR="0">
            <wp:extent cx="5208800" cy="3021965"/>
            <wp:effectExtent l="0" t="0" r="0" b="0"/>
            <wp:docPr id="2" name="image6.png"/>
            <wp:cNvGraphicFramePr/>
            <a:graphic xmlns:a="http://schemas.openxmlformats.org/drawingml/2006/main">
              <a:graphicData uri="http://schemas.openxmlformats.org/drawingml/2006/picture">
                <pic:pic xmlns:pic="http://schemas.openxmlformats.org/drawingml/2006/picture">
                  <pic:nvPicPr>
                    <pic:cNvPr id="0" name="image6.png"/>
                    <pic:cNvPicPr/>
                  </pic:nvPicPr>
                  <pic:blipFill>
                    <a:blip r:embed="rId10"/>
                    <a:stretch/>
                  </pic:blipFill>
                  <pic:spPr bwMode="auto">
                    <a:xfrm>
                      <a:off x="0" y="0"/>
                      <a:ext cx="5208800" cy="3021965"/>
                    </a:xfrm>
                    <a:prstGeom prst="rect">
                      <a:avLst/>
                    </a:prstGeom>
                    <a:ln/>
                  </pic:spPr>
                </pic:pic>
              </a:graphicData>
            </a:graphic>
          </wp:inline>
        </w:drawing>
      </w:r>
    </w:p>
    <w:p w:rsidR="00C80B80" w:rsidRPr="00097DA5" w:rsidRDefault="00C05F54" w:rsidP="00097DA5">
      <w:pPr>
        <w:spacing w:before="240" w:after="0"/>
        <w:rPr>
          <w:b/>
        </w:rPr>
      </w:pPr>
      <w:r w:rsidRPr="00097DA5">
        <w:rPr>
          <w:b/>
          <w:noProof/>
        </w:rPr>
        <w:lastRenderedPageBreak/>
        <w:drawing>
          <wp:anchor distT="114300" distB="114300" distL="114300" distR="114300" simplePos="0" relativeHeight="251658240" behindDoc="0" locked="0" layoutInCell="1" allowOverlap="1">
            <wp:simplePos x="0" y="0"/>
            <wp:positionH relativeFrom="column">
              <wp:posOffset>19051</wp:posOffset>
            </wp:positionH>
            <wp:positionV relativeFrom="paragraph">
              <wp:posOffset>114300</wp:posOffset>
            </wp:positionV>
            <wp:extent cx="5760410" cy="2641600"/>
            <wp:effectExtent l="0" t="0" r="0" b="0"/>
            <wp:wrapSquare wrapText="bothSides"/>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ic:nvPicPr>
                  <pic:blipFill>
                    <a:blip r:embed="rId11"/>
                    <a:stretch/>
                  </pic:blipFill>
                  <pic:spPr bwMode="auto">
                    <a:xfrm>
                      <a:off x="0" y="0"/>
                      <a:ext cx="5760410" cy="2641600"/>
                    </a:xfrm>
                    <a:prstGeom prst="rect">
                      <a:avLst/>
                    </a:prstGeom>
                    <a:ln/>
                  </pic:spPr>
                </pic:pic>
              </a:graphicData>
            </a:graphic>
          </wp:anchor>
        </w:drawing>
      </w:r>
      <w:r w:rsidRPr="00097DA5">
        <w:rPr>
          <w:b/>
        </w:rPr>
        <w:t>Doc</w:t>
      </w:r>
      <w:r w:rsidR="00E72438" w:rsidRPr="00097DA5">
        <w:rPr>
          <w:b/>
        </w:rPr>
        <w:t>ument</w:t>
      </w:r>
      <w:r w:rsidRPr="00097DA5">
        <w:rPr>
          <w:b/>
        </w:rPr>
        <w:t xml:space="preserve"> 2</w:t>
      </w:r>
      <w:r w:rsidR="00E72438">
        <w:rPr>
          <w:b/>
        </w:rPr>
        <w:t xml:space="preserve"> </w:t>
      </w:r>
      <w:r w:rsidR="00E72438" w:rsidRPr="00097DA5">
        <w:t>-</w:t>
      </w:r>
      <w:r w:rsidRPr="00097DA5">
        <w:t xml:space="preserve"> </w:t>
      </w:r>
      <w:r w:rsidR="00781388" w:rsidRPr="008838D9">
        <w:t>l</w:t>
      </w:r>
      <w:r w:rsidR="00E72438" w:rsidRPr="00097DA5">
        <w:t>e r</w:t>
      </w:r>
      <w:r w:rsidRPr="00097DA5">
        <w:t>ôle des globules blanc dans la réaction inflammatoire</w:t>
      </w:r>
    </w:p>
    <w:p w:rsidR="00C80B80" w:rsidRDefault="00E72438" w:rsidP="00097DA5">
      <w:pPr>
        <w:rPr>
          <w:rFonts w:ascii="Arial" w:eastAsia="Arial" w:hAnsi="Arial"/>
        </w:rPr>
      </w:pPr>
      <w:r>
        <w:t xml:space="preserve">Vidéo – </w:t>
      </w:r>
      <w:hyperlink r:id="rId12" w:history="1">
        <w:r w:rsidRPr="000367BA">
          <w:rPr>
            <w:rStyle w:val="Lienhypertexte"/>
          </w:rPr>
          <w:t>La réaction inflammatoire</w:t>
        </w:r>
      </w:hyperlink>
      <w:r>
        <w:t>, Réseau Canopé.</w:t>
      </w:r>
    </w:p>
    <w:p w:rsidR="00C80B80" w:rsidRPr="00097DA5" w:rsidRDefault="00E72438" w:rsidP="00097DA5">
      <w:pPr>
        <w:spacing w:before="240"/>
      </w:pPr>
      <w:r w:rsidRPr="00097DA5">
        <w:rPr>
          <w:b/>
        </w:rPr>
        <w:t xml:space="preserve">Document 3 </w:t>
      </w:r>
      <w:r w:rsidRPr="00E72438">
        <w:t>-</w:t>
      </w:r>
      <w:r w:rsidR="00C05F54" w:rsidRPr="00097DA5">
        <w:t xml:space="preserve"> </w:t>
      </w:r>
      <w:r w:rsidR="00781388">
        <w:t>l</w:t>
      </w:r>
      <w:r w:rsidR="00C05F54" w:rsidRPr="00097DA5">
        <w:t xml:space="preserve">a CRP </w:t>
      </w:r>
      <w:r w:rsidRPr="00E72438">
        <w:t>(</w:t>
      </w:r>
      <w:r w:rsidRPr="00097DA5">
        <w:rPr>
          <w:rFonts w:ascii="Arial" w:eastAsia="Arial" w:hAnsi="Arial"/>
          <w:i/>
        </w:rPr>
        <w:t>C-reactive protein</w:t>
      </w:r>
      <w:r w:rsidRPr="00E72438">
        <w:rPr>
          <w:rFonts w:ascii="Arial" w:eastAsia="Arial" w:hAnsi="Arial"/>
        </w:rPr>
        <w:t>)</w:t>
      </w:r>
      <w:r w:rsidRPr="00E72438">
        <w:t>,</w:t>
      </w:r>
      <w:r w:rsidR="00C05F54" w:rsidRPr="00097DA5">
        <w:t xml:space="preserve"> définition et intérêt médical</w:t>
      </w:r>
    </w:p>
    <w:p w:rsidR="00C80B80" w:rsidRDefault="00C05F54" w:rsidP="00097DA5">
      <w:pPr>
        <w:rPr>
          <w:rFonts w:eastAsia="Arial"/>
        </w:rPr>
      </w:pPr>
      <w:r>
        <w:rPr>
          <w:rFonts w:eastAsia="Arial"/>
        </w:rPr>
        <w:t xml:space="preserve">La </w:t>
      </w:r>
      <w:r w:rsidRPr="00097DA5">
        <w:rPr>
          <w:rFonts w:eastAsia="Arial"/>
          <w:i/>
        </w:rPr>
        <w:t>C-reactive protein</w:t>
      </w:r>
      <w:r>
        <w:rPr>
          <w:rFonts w:eastAsia="Arial"/>
        </w:rPr>
        <w:t xml:space="preserve"> (CRP) est le marqueur type de la réaction inflammatoire aiguë. En effet, la concentration sanguine de cette protéine, synthétisée par les hépatocytes et le tissu adipeux, peut s'élever d'un facteur 1 000 au cours de réactions inflammatoires aiguës : infection bactérienne, traumatisme, chirurgie. Elle apparaît dans les six heures suivant l'inflammation aiguë. Son taux augmente et est maximal après deux jours. Il peut baisser en moins de 6 heures après éradication de la source d'inflammation. Le dosage de la CRP est particulièrement utile dans l'aide au diagnostic des infections bactériennes et dans la surveillance de l'efficacité d'une antibiothérapie. </w:t>
      </w:r>
    </w:p>
    <w:p w:rsidR="001D254A" w:rsidRPr="0013712E" w:rsidRDefault="00E72438" w:rsidP="00097DA5">
      <w:pPr>
        <w:rPr>
          <w:rFonts w:eastAsia="Arial"/>
        </w:rPr>
      </w:pPr>
      <w:r w:rsidRPr="0013712E">
        <w:rPr>
          <w:rFonts w:eastAsia="Arial"/>
        </w:rPr>
        <w:t>D’après</w:t>
      </w:r>
      <w:r w:rsidR="00C05F54" w:rsidRPr="0013712E">
        <w:rPr>
          <w:rFonts w:eastAsia="Arial"/>
        </w:rPr>
        <w:t xml:space="preserve"> </w:t>
      </w:r>
      <w:hyperlink r:id="rId13" w:history="1">
        <w:r w:rsidR="00A82755" w:rsidRPr="0013712E">
          <w:rPr>
            <w:rStyle w:val="Lienhypertexte"/>
            <w:rFonts w:eastAsia="Arial"/>
          </w:rPr>
          <w:t>revue Elsevier Masson</w:t>
        </w:r>
      </w:hyperlink>
    </w:p>
    <w:p w:rsidR="00C80B80" w:rsidRPr="00097DA5" w:rsidRDefault="00863E6F" w:rsidP="001118CC">
      <w:pPr>
        <w:pStyle w:val="Titre2"/>
      </w:pPr>
      <w:r>
        <w:t>Étape</w:t>
      </w:r>
      <w:r w:rsidR="00C05F54" w:rsidRPr="00097DA5">
        <w:t xml:space="preserve"> n°2</w:t>
      </w:r>
      <w:r w:rsidR="004E2E61" w:rsidRPr="00097DA5">
        <w:t xml:space="preserve"> </w:t>
      </w:r>
      <w:r>
        <w:t xml:space="preserve">- Déterminer le microorganisme à l’origine de l’infection </w:t>
      </w:r>
    </w:p>
    <w:p w:rsidR="00863E6F" w:rsidRDefault="00C05F54">
      <w:pPr>
        <w:spacing w:before="240"/>
      </w:pPr>
      <w:r>
        <w:t xml:space="preserve">En parallèle </w:t>
      </w:r>
      <w:r w:rsidR="00781388">
        <w:t xml:space="preserve">des </w:t>
      </w:r>
      <w:r>
        <w:t>examens hématologiques, le médecin demande des analyses microbiologiques</w:t>
      </w:r>
      <w:r w:rsidR="00781388">
        <w:t xml:space="preserve"> de la biopsie cutanée : </w:t>
      </w:r>
      <w:r w:rsidR="00863E6F">
        <w:t>examen à l’</w:t>
      </w:r>
      <w:r>
        <w:t xml:space="preserve">état frais, </w:t>
      </w:r>
      <w:r w:rsidR="00863E6F">
        <w:t xml:space="preserve">examen après </w:t>
      </w:r>
      <w:r>
        <w:t>coloration de Gram et isolement sur gélose ordinaire</w:t>
      </w:r>
      <w:r w:rsidR="00781388">
        <w:t>.</w:t>
      </w:r>
    </w:p>
    <w:p w:rsidR="009A5AF7" w:rsidRDefault="00863E6F">
      <w:pPr>
        <w:spacing w:before="240"/>
      </w:pPr>
      <w:r>
        <w:t>Voici les résultats des examens réalisés :</w:t>
      </w:r>
    </w:p>
    <w:p w:rsidR="007849D1" w:rsidRDefault="009A5AF7" w:rsidP="00C71FEE">
      <w:pPr>
        <w:spacing w:before="240"/>
      </w:pPr>
      <w:r w:rsidRPr="00097DA5">
        <w:rPr>
          <w:b/>
        </w:rPr>
        <w:t>Document 4 -</w:t>
      </w:r>
      <w:r w:rsidRPr="00097DA5">
        <w:t xml:space="preserve"> résultats des analyses microbiologiques du prélèvement de </w:t>
      </w:r>
      <w:r w:rsidR="00C71FEE">
        <w:t>m</w:t>
      </w:r>
      <w:r w:rsidRPr="00097DA5">
        <w:t>onsieur H.</w:t>
      </w:r>
    </w:p>
    <w:p w:rsidR="007849D1" w:rsidRDefault="007849D1" w:rsidP="00935447">
      <w:pPr>
        <w:spacing w:before="240"/>
      </w:pPr>
      <w:r>
        <w:lastRenderedPageBreak/>
        <w:t xml:space="preserve">Document 4a - </w:t>
      </w:r>
      <w:r w:rsidRPr="00097DA5">
        <w:t>Isolement sur gélose ordinaire</w:t>
      </w:r>
    </w:p>
    <w:p w:rsidR="007849D1" w:rsidRPr="00097DA5" w:rsidRDefault="00781388" w:rsidP="00097DA5">
      <w:pPr>
        <w:spacing w:before="240"/>
        <w:jc w:val="center"/>
      </w:pPr>
      <w:r w:rsidRPr="007849D1">
        <w:rPr>
          <w:noProof/>
        </w:rPr>
        <w:drawing>
          <wp:inline distT="0" distB="0" distL="0" distR="0" wp14:anchorId="3B281265" wp14:editId="0B568C3B">
            <wp:extent cx="1685925" cy="1706998"/>
            <wp:effectExtent l="0" t="0" r="0" b="7620"/>
            <wp:docPr id="609068515" name="Image 609068515" descr="C:\Users\restavoy\AppData\Local\Microsoft\Windows\INetCache\Content.Outlook\BIRQEXN0\tsa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stavoy\AppData\Local\Microsoft\Windows\INetCache\Content.Outlook\BIRQEXN0\tsa3a.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97219" cy="1718433"/>
                    </a:xfrm>
                    <a:prstGeom prst="rect">
                      <a:avLst/>
                    </a:prstGeom>
                    <a:noFill/>
                    <a:ln>
                      <a:noFill/>
                    </a:ln>
                  </pic:spPr>
                </pic:pic>
              </a:graphicData>
            </a:graphic>
          </wp:inline>
        </w:drawing>
      </w:r>
    </w:p>
    <w:p w:rsidR="007849D1" w:rsidRDefault="007849D1" w:rsidP="007849D1">
      <w:pPr>
        <w:spacing w:before="240"/>
      </w:pPr>
      <w:r>
        <w:t>Document 4b – état frais (grossissement x 100)</w:t>
      </w:r>
    </w:p>
    <w:p w:rsidR="007849D1" w:rsidRDefault="007849D1" w:rsidP="00097DA5">
      <w:pPr>
        <w:spacing w:before="240"/>
        <w:jc w:val="center"/>
      </w:pPr>
      <w:r w:rsidRPr="00097DA5">
        <w:rPr>
          <w:rFonts w:ascii="Arial" w:eastAsia="Arial" w:hAnsi="Arial"/>
          <w:bCs/>
          <w:noProof/>
        </w:rPr>
        <w:drawing>
          <wp:inline distT="0" distB="0" distL="0" distR="0" wp14:anchorId="3F0EE799" wp14:editId="39D7BCFD">
            <wp:extent cx="1714500" cy="1276350"/>
            <wp:effectExtent l="0" t="0" r="0" b="0"/>
            <wp:docPr id="609068517" name="image11.png"/>
            <wp:cNvGraphicFramePr/>
            <a:graphic xmlns:a="http://schemas.openxmlformats.org/drawingml/2006/main">
              <a:graphicData uri="http://schemas.openxmlformats.org/drawingml/2006/picture">
                <pic:pic xmlns:pic="http://schemas.openxmlformats.org/drawingml/2006/picture">
                  <pic:nvPicPr>
                    <pic:cNvPr id="0" name="image11.png"/>
                    <pic:cNvPicPr/>
                  </pic:nvPicPr>
                  <pic:blipFill rotWithShape="1">
                    <a:blip r:embed="rId15"/>
                    <a:srcRect l="33569" t="3100" r="36666" b="13838"/>
                    <a:stretch/>
                  </pic:blipFill>
                  <pic:spPr bwMode="auto">
                    <a:xfrm>
                      <a:off x="0" y="0"/>
                      <a:ext cx="1714597" cy="1276422"/>
                    </a:xfrm>
                    <a:prstGeom prst="rect">
                      <a:avLst/>
                    </a:prstGeom>
                    <a:ln>
                      <a:noFill/>
                    </a:ln>
                    <a:extLst>
                      <a:ext uri="{53640926-AAD7-44D8-BBD7-CCE9431645EC}">
                        <a14:shadowObscured xmlns:a14="http://schemas.microsoft.com/office/drawing/2010/main"/>
                      </a:ext>
                    </a:extLst>
                  </pic:spPr>
                </pic:pic>
              </a:graphicData>
            </a:graphic>
          </wp:inline>
        </w:drawing>
      </w:r>
    </w:p>
    <w:p w:rsidR="007849D1" w:rsidRDefault="007849D1" w:rsidP="007849D1">
      <w:pPr>
        <w:spacing w:before="240"/>
      </w:pPr>
      <w:r>
        <w:t>Document 4c – coloration de Gram (grossissement x 1000)</w:t>
      </w:r>
    </w:p>
    <w:p w:rsidR="007849D1" w:rsidRDefault="007849D1" w:rsidP="00097DA5">
      <w:pPr>
        <w:spacing w:before="240"/>
        <w:jc w:val="center"/>
      </w:pPr>
      <w:r w:rsidRPr="007849D1">
        <w:rPr>
          <w:noProof/>
        </w:rPr>
        <w:drawing>
          <wp:inline distT="0" distB="0" distL="0" distR="0" wp14:anchorId="61622732" wp14:editId="2BDBAD34">
            <wp:extent cx="1657985" cy="1800372"/>
            <wp:effectExtent l="0" t="0" r="0" b="9525"/>
            <wp:docPr id="609068516" name="Image 609068516" descr="C:\Users\restavoy\AppData\Local\Microsoft\Windows\INetCache\Content.Outlook\BIRQEXN0\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estavoy\AppData\Local\Microsoft\Windows\INetCache\Content.Outlook\BIRQEXN0\gram.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48217"/>
                    <a:stretch/>
                  </pic:blipFill>
                  <pic:spPr bwMode="auto">
                    <a:xfrm flipH="1">
                      <a:off x="0" y="0"/>
                      <a:ext cx="1665792" cy="1808849"/>
                    </a:xfrm>
                    <a:prstGeom prst="rect">
                      <a:avLst/>
                    </a:prstGeom>
                    <a:noFill/>
                    <a:ln>
                      <a:noFill/>
                    </a:ln>
                    <a:extLst>
                      <a:ext uri="{53640926-AAD7-44D8-BBD7-CCE9431645EC}">
                        <a14:shadowObscured xmlns:a14="http://schemas.microsoft.com/office/drawing/2010/main"/>
                      </a:ext>
                    </a:extLst>
                  </pic:spPr>
                </pic:pic>
              </a:graphicData>
            </a:graphic>
          </wp:inline>
        </w:drawing>
      </w:r>
    </w:p>
    <w:p w:rsidR="00863E6F" w:rsidRDefault="00C05F54" w:rsidP="0013712E">
      <w:pPr>
        <w:pStyle w:val="Titre4"/>
      </w:pPr>
      <w:r w:rsidRPr="00E611DF">
        <w:t>Consigne</w:t>
      </w:r>
    </w:p>
    <w:p w:rsidR="00C80B80" w:rsidRPr="0013712E" w:rsidRDefault="00863E6F" w:rsidP="00C71FEE">
      <w:pPr>
        <w:spacing w:before="240"/>
        <w:rPr>
          <w:rFonts w:ascii="Arial" w:eastAsia="Arial" w:hAnsi="Arial"/>
          <w:u w:val="single"/>
        </w:rPr>
      </w:pPr>
      <w:r w:rsidRPr="0013712E">
        <w:t xml:space="preserve">Déterminer le type de microorganisme à l’origine de la pathologie de </w:t>
      </w:r>
      <w:r w:rsidR="00C71FEE" w:rsidRPr="0013712E">
        <w:t>m</w:t>
      </w:r>
      <w:r w:rsidRPr="0013712E">
        <w:t xml:space="preserve">onsieur H. Vous exploiterez les résultats des examens hématologiques </w:t>
      </w:r>
      <w:r w:rsidR="0082161E" w:rsidRPr="0013712E">
        <w:t>et les documents 4 à</w:t>
      </w:r>
      <w:r w:rsidR="009A5AF7" w:rsidRPr="0013712E">
        <w:t xml:space="preserve"> 6 mis à votre disposition.</w:t>
      </w:r>
    </w:p>
    <w:p w:rsidR="002E6A72" w:rsidRDefault="002E6A72" w:rsidP="0013712E">
      <w:pPr>
        <w:pStyle w:val="Titre4"/>
      </w:pPr>
      <w:r>
        <w:t>Ressources</w:t>
      </w:r>
    </w:p>
    <w:p w:rsidR="00C80B80" w:rsidRPr="00097DA5" w:rsidRDefault="00C05F54">
      <w:pPr>
        <w:spacing w:before="240"/>
        <w:rPr>
          <w:b/>
        </w:rPr>
      </w:pPr>
      <w:r w:rsidRPr="00097DA5">
        <w:rPr>
          <w:b/>
        </w:rPr>
        <w:t>Doc</w:t>
      </w:r>
      <w:r w:rsidR="009A5AF7">
        <w:rPr>
          <w:b/>
        </w:rPr>
        <w:t>ument</w:t>
      </w:r>
      <w:r w:rsidRPr="00097DA5">
        <w:rPr>
          <w:b/>
        </w:rPr>
        <w:t xml:space="preserve"> 5 </w:t>
      </w:r>
      <w:r w:rsidR="009A5AF7" w:rsidRPr="00097DA5">
        <w:t>-</w:t>
      </w:r>
      <w:r w:rsidRPr="00097DA5">
        <w:t xml:space="preserve"> </w:t>
      </w:r>
      <w:r w:rsidR="009A5AF7" w:rsidRPr="00097DA5">
        <w:t>f</w:t>
      </w:r>
      <w:r w:rsidRPr="00097DA5">
        <w:t>orme et structure des bactéries</w:t>
      </w:r>
      <w:r w:rsidR="0013712E">
        <w:t>.</w:t>
      </w:r>
    </w:p>
    <w:p w:rsidR="00C80B80" w:rsidRDefault="00C05F54">
      <w:pPr>
        <w:spacing w:after="0"/>
      </w:pPr>
      <w:r>
        <w:lastRenderedPageBreak/>
        <w:t>Les bactéries mesurent entre 0,5 et 10 µm</w:t>
      </w:r>
      <w:r w:rsidR="00566BFB">
        <w:t xml:space="preserve">, elles </w:t>
      </w:r>
      <w:r>
        <w:t>peuvent présenter des formes très variées</w:t>
      </w:r>
      <w:r w:rsidR="00566BFB">
        <w:t> </w:t>
      </w:r>
      <w:r>
        <w:t>: ronde (on parle de coque), bâtonnet (on parle</w:t>
      </w:r>
      <w:r w:rsidR="0082161E">
        <w:t xml:space="preserve"> de bacille) ou encore spiralée</w:t>
      </w:r>
      <w:r>
        <w:t>. Leur matériel génétique</w:t>
      </w:r>
      <w:r w:rsidR="00566BFB">
        <w:t xml:space="preserve"> est</w:t>
      </w:r>
      <w:r>
        <w:t xml:space="preserve"> dans le cytoplasme</w:t>
      </w:r>
      <w:r w:rsidR="00566BFB">
        <w:t>, leur</w:t>
      </w:r>
      <w:r w:rsidR="00120B94">
        <w:t>s</w:t>
      </w:r>
      <w:r w:rsidR="00566BFB">
        <w:t xml:space="preserve"> cellules sont dépourvues de noyau. </w:t>
      </w:r>
      <w:r>
        <w:t xml:space="preserve">Toutes les bactéries présentent une structure commune avec des éléments dits constants, </w:t>
      </w:r>
      <w:r w:rsidR="00566BFB">
        <w:t>comme l</w:t>
      </w:r>
      <w:r>
        <w:t>es ribosomes, le cytoplasme, la membrane plasmique recouverte d’une paroi et le chromosome bactérien. Certaines bactéries possèdent des éléments supplémentaires dits facultatifs leur conférant des propriétés particulières, c’est le cas de la capsule qui vient recouvrir la paroi, le flagelle, les cils ou encore les plasmides.</w:t>
      </w:r>
    </w:p>
    <w:p w:rsidR="00C80B80" w:rsidRDefault="00566BFB" w:rsidP="00097DA5">
      <w:r>
        <w:t xml:space="preserve">Document 5a - Observation </w:t>
      </w:r>
      <w:r w:rsidRPr="00097DA5">
        <w:rPr>
          <w:i/>
        </w:rPr>
        <w:t>Escherichia coli</w:t>
      </w:r>
      <w:r w:rsidR="00893A0C" w:rsidRPr="00097DA5">
        <w:t>, en forme de bacilles</w:t>
      </w:r>
      <w:r w:rsidR="00C05F54">
        <w:rPr>
          <w:i/>
        </w:rPr>
        <w:t xml:space="preserve"> </w:t>
      </w:r>
      <w:r w:rsidR="00C05F54">
        <w:t>(</w:t>
      </w:r>
      <w:r>
        <w:t xml:space="preserve">coloration </w:t>
      </w:r>
      <w:r w:rsidR="00C05F54">
        <w:t>Gram</w:t>
      </w:r>
      <w:r>
        <w:t>, grossissement</w:t>
      </w:r>
      <w:r w:rsidR="00C05F54">
        <w:t xml:space="preserve"> x1000)</w:t>
      </w:r>
    </w:p>
    <w:p w:rsidR="00C80B80" w:rsidRDefault="00C05F54" w:rsidP="00097DA5">
      <w:pPr>
        <w:spacing w:after="0"/>
        <w:jc w:val="center"/>
      </w:pPr>
      <w:r>
        <w:rPr>
          <w:noProof/>
        </w:rPr>
        <w:drawing>
          <wp:inline distT="0" distB="0" distL="0" distR="0" wp14:anchorId="12E5E712" wp14:editId="18DE6180">
            <wp:extent cx="2372043" cy="1957259"/>
            <wp:effectExtent l="0" t="0" r="9525" b="5080"/>
            <wp:docPr id="5" name="image10.png"/>
            <wp:cNvGraphicFramePr/>
            <a:graphic xmlns:a="http://schemas.openxmlformats.org/drawingml/2006/main">
              <a:graphicData uri="http://schemas.openxmlformats.org/drawingml/2006/picture">
                <pic:pic xmlns:pic="http://schemas.openxmlformats.org/drawingml/2006/picture">
                  <pic:nvPicPr>
                    <pic:cNvPr id="0" name="image10.png"/>
                    <pic:cNvPicPr/>
                  </pic:nvPicPr>
                  <pic:blipFill>
                    <a:blip r:embed="rId17">
                      <a:extLst>
                        <a:ext uri="{28A0092B-C50C-407E-A947-70E740481C1C}">
                          <a14:useLocalDpi xmlns:a14="http://schemas.microsoft.com/office/drawing/2010/main" val="0"/>
                        </a:ext>
                      </a:extLst>
                    </a:blip>
                    <a:stretch/>
                  </pic:blipFill>
                  <pic:spPr bwMode="auto">
                    <a:xfrm>
                      <a:off x="0" y="0"/>
                      <a:ext cx="2372043" cy="1957259"/>
                    </a:xfrm>
                    <a:prstGeom prst="rect">
                      <a:avLst/>
                    </a:prstGeom>
                    <a:ln/>
                  </pic:spPr>
                </pic:pic>
              </a:graphicData>
            </a:graphic>
          </wp:inline>
        </w:drawing>
      </w:r>
    </w:p>
    <w:p w:rsidR="00566BFB" w:rsidRDefault="00566BFB" w:rsidP="00097DA5">
      <w:r>
        <w:t xml:space="preserve">Document 5b - Observation de la bactérie </w:t>
      </w:r>
      <w:r w:rsidRPr="00097DA5">
        <w:rPr>
          <w:i/>
        </w:rPr>
        <w:t>Staphylococcus aureus</w:t>
      </w:r>
      <w:r w:rsidR="00893A0C">
        <w:rPr>
          <w:i/>
        </w:rPr>
        <w:t>,</w:t>
      </w:r>
      <w:r>
        <w:t xml:space="preserve"> en forme de </w:t>
      </w:r>
      <w:r w:rsidR="00893A0C">
        <w:t xml:space="preserve">coques </w:t>
      </w:r>
      <w:r>
        <w:t>(coloration Gram, grossissement x1000)</w:t>
      </w:r>
    </w:p>
    <w:p w:rsidR="00566BFB" w:rsidRPr="00566BFB" w:rsidRDefault="00566BFB" w:rsidP="00097DA5">
      <w:pPr>
        <w:jc w:val="center"/>
      </w:pPr>
      <w:r>
        <w:rPr>
          <w:noProof/>
        </w:rPr>
        <w:drawing>
          <wp:inline distT="0" distB="0" distL="0" distR="0" wp14:anchorId="795622B9" wp14:editId="787EFF7A">
            <wp:extent cx="2158365" cy="1914525"/>
            <wp:effectExtent l="0" t="0" r="0" b="9525"/>
            <wp:docPr id="20" name="image5.png"/>
            <wp:cNvGraphicFramePr/>
            <a:graphic xmlns:a="http://schemas.openxmlformats.org/drawingml/2006/main">
              <a:graphicData uri="http://schemas.openxmlformats.org/drawingml/2006/picture">
                <pic:pic xmlns:pic="http://schemas.openxmlformats.org/drawingml/2006/picture">
                  <pic:nvPicPr>
                    <pic:cNvPr id="0" name="image5.png"/>
                    <pic:cNvPicPr/>
                  </pic:nvPicPr>
                  <pic:blipFill>
                    <a:blip r:embed="rId18">
                      <a:extLst>
                        <a:ext uri="{28A0092B-C50C-407E-A947-70E740481C1C}">
                          <a14:useLocalDpi xmlns:a14="http://schemas.microsoft.com/office/drawing/2010/main" val="0"/>
                        </a:ext>
                      </a:extLst>
                    </a:blip>
                    <a:stretch/>
                  </pic:blipFill>
                  <pic:spPr bwMode="auto">
                    <a:xfrm>
                      <a:off x="0" y="0"/>
                      <a:ext cx="2158365" cy="1914525"/>
                    </a:xfrm>
                    <a:prstGeom prst="rect">
                      <a:avLst/>
                    </a:prstGeom>
                    <a:ln/>
                  </pic:spPr>
                </pic:pic>
              </a:graphicData>
            </a:graphic>
          </wp:inline>
        </w:drawing>
      </w:r>
    </w:p>
    <w:p w:rsidR="00AE22C7" w:rsidRDefault="00C05F54" w:rsidP="00097DA5">
      <w:pPr>
        <w:rPr>
          <w:rFonts w:ascii="Arial" w:hAnsi="Arial"/>
          <w:color w:val="202122"/>
          <w:sz w:val="21"/>
          <w:szCs w:val="21"/>
          <w:shd w:val="clear" w:color="auto" w:fill="FFFFFF"/>
        </w:rPr>
      </w:pPr>
      <w:r w:rsidRPr="00097DA5">
        <w:rPr>
          <w:b/>
        </w:rPr>
        <w:t>Doc</w:t>
      </w:r>
      <w:r w:rsidR="009A5AF7">
        <w:rPr>
          <w:b/>
        </w:rPr>
        <w:t>ument</w:t>
      </w:r>
      <w:r w:rsidRPr="00097DA5">
        <w:rPr>
          <w:b/>
        </w:rPr>
        <w:t xml:space="preserve"> 6 </w:t>
      </w:r>
      <w:r w:rsidR="009A5AF7" w:rsidRPr="00097DA5">
        <w:t>-</w:t>
      </w:r>
      <w:r w:rsidRPr="00097DA5">
        <w:t xml:space="preserve"> </w:t>
      </w:r>
      <w:r w:rsidR="003D5ABC" w:rsidRPr="00097DA5">
        <w:t>f</w:t>
      </w:r>
      <w:r w:rsidRPr="00097DA5">
        <w:t>orme et structure des virus</w:t>
      </w:r>
      <w:r w:rsidR="00AE22C7" w:rsidRPr="00097DA5">
        <w:rPr>
          <w:rFonts w:ascii="Arial" w:hAnsi="Arial"/>
          <w:color w:val="202122"/>
          <w:sz w:val="21"/>
          <w:szCs w:val="21"/>
          <w:shd w:val="clear" w:color="auto" w:fill="FFFFFF"/>
        </w:rPr>
        <w:t xml:space="preserve"> </w:t>
      </w:r>
    </w:p>
    <w:p w:rsidR="00AE22C7" w:rsidRPr="00097DA5" w:rsidRDefault="00AE22C7" w:rsidP="00097DA5">
      <w:pPr>
        <w:rPr>
          <w:rFonts w:eastAsia="Arial"/>
          <w:shd w:val="clear" w:color="auto" w:fill="FFFFFF"/>
        </w:rPr>
      </w:pPr>
      <w:r w:rsidRPr="00097DA5">
        <w:rPr>
          <w:rFonts w:eastAsia="Arial"/>
          <w:shd w:val="clear" w:color="auto" w:fill="FFFFFF"/>
        </w:rPr>
        <w:t>Un virus est un </w:t>
      </w:r>
      <w:r w:rsidR="003D5ABC" w:rsidRPr="00097DA5">
        <w:rPr>
          <w:rFonts w:eastAsia="Arial"/>
        </w:rPr>
        <w:t>agent infectieux</w:t>
      </w:r>
      <w:r w:rsidRPr="00097DA5">
        <w:rPr>
          <w:rFonts w:eastAsia="Arial"/>
          <w:shd w:val="clear" w:color="auto" w:fill="FFFFFF"/>
        </w:rPr>
        <w:t> </w:t>
      </w:r>
      <w:r w:rsidR="003D5ABC">
        <w:rPr>
          <w:rFonts w:eastAsia="Arial"/>
          <w:shd w:val="clear" w:color="auto" w:fill="FFFFFF"/>
        </w:rPr>
        <w:t xml:space="preserve">nécessitant </w:t>
      </w:r>
      <w:r w:rsidRPr="00097DA5">
        <w:rPr>
          <w:rFonts w:eastAsia="Arial"/>
          <w:shd w:val="clear" w:color="auto" w:fill="FFFFFF"/>
        </w:rPr>
        <w:t>une cellule </w:t>
      </w:r>
      <w:r w:rsidR="003D5ABC" w:rsidRPr="00097DA5">
        <w:rPr>
          <w:rFonts w:eastAsia="Arial"/>
        </w:rPr>
        <w:t>hôte</w:t>
      </w:r>
      <w:r w:rsidR="003D5ABC">
        <w:rPr>
          <w:rFonts w:eastAsia="Arial"/>
          <w:shd w:val="clear" w:color="auto" w:fill="FFFFFF"/>
        </w:rPr>
        <w:t>, leur forme extracellulaire est appelée virion.</w:t>
      </w:r>
      <w:r w:rsidRPr="00097DA5">
        <w:rPr>
          <w:rFonts w:eastAsia="Arial"/>
          <w:shd w:val="clear" w:color="auto" w:fill="FFFFFF"/>
        </w:rPr>
        <w:t xml:space="preserve"> </w:t>
      </w:r>
      <w:r w:rsidR="003D5ABC">
        <w:rPr>
          <w:rFonts w:eastAsia="Arial"/>
          <w:shd w:val="clear" w:color="auto" w:fill="FFFFFF"/>
        </w:rPr>
        <w:t>Ils</w:t>
      </w:r>
      <w:r w:rsidR="009121E3">
        <w:rPr>
          <w:rFonts w:eastAsia="Arial"/>
          <w:shd w:val="clear" w:color="auto" w:fill="FFFFFF"/>
        </w:rPr>
        <w:t xml:space="preserve"> </w:t>
      </w:r>
      <w:r w:rsidRPr="00097DA5">
        <w:rPr>
          <w:rFonts w:eastAsia="Arial"/>
          <w:shd w:val="clear" w:color="auto" w:fill="FFFFFF"/>
        </w:rPr>
        <w:t>sont caract</w:t>
      </w:r>
      <w:r w:rsidRPr="00097DA5">
        <w:rPr>
          <w:rFonts w:eastAsia="Arial" w:hint="eastAsia"/>
          <w:shd w:val="clear" w:color="auto" w:fill="FFFFFF"/>
        </w:rPr>
        <w:t>é</w:t>
      </w:r>
      <w:r w:rsidRPr="00097DA5">
        <w:rPr>
          <w:rFonts w:eastAsia="Arial"/>
          <w:shd w:val="clear" w:color="auto" w:fill="FFFFFF"/>
        </w:rPr>
        <w:t>ris</w:t>
      </w:r>
      <w:r w:rsidRPr="00097DA5">
        <w:rPr>
          <w:rFonts w:eastAsia="Arial" w:hint="eastAsia"/>
          <w:shd w:val="clear" w:color="auto" w:fill="FFFFFF"/>
        </w:rPr>
        <w:t>é</w:t>
      </w:r>
      <w:r w:rsidRPr="00097DA5">
        <w:rPr>
          <w:rFonts w:eastAsia="Arial"/>
          <w:shd w:val="clear" w:color="auto" w:fill="FFFFFF"/>
        </w:rPr>
        <w:t xml:space="preserve">s par leur petite taille, de 17 </w:t>
      </w:r>
      <w:r w:rsidRPr="00097DA5">
        <w:rPr>
          <w:rFonts w:eastAsia="Arial" w:hint="eastAsia"/>
          <w:shd w:val="clear" w:color="auto" w:fill="FFFFFF"/>
        </w:rPr>
        <w:t>à</w:t>
      </w:r>
      <w:r w:rsidRPr="00097DA5">
        <w:rPr>
          <w:rFonts w:eastAsia="Arial"/>
          <w:shd w:val="clear" w:color="auto" w:fill="FFFFFF"/>
        </w:rPr>
        <w:t xml:space="preserve"> 300 nm, exception faite des virus g</w:t>
      </w:r>
      <w:r w:rsidRPr="00097DA5">
        <w:rPr>
          <w:rFonts w:eastAsia="Arial" w:hint="eastAsia"/>
          <w:shd w:val="clear" w:color="auto" w:fill="FFFFFF"/>
        </w:rPr>
        <w:t>é</w:t>
      </w:r>
      <w:r w:rsidRPr="00097DA5">
        <w:rPr>
          <w:rFonts w:eastAsia="Arial"/>
          <w:shd w:val="clear" w:color="auto" w:fill="FFFFFF"/>
        </w:rPr>
        <w:t xml:space="preserve">ants (500 nm à 1,5 </w:t>
      </w:r>
      <w:r w:rsidRPr="00097DA5">
        <w:rPr>
          <w:rFonts w:ascii="Cambria" w:eastAsia="Arial" w:hAnsi="Cambria" w:cs="Cambria" w:hint="eastAsia"/>
          <w:shd w:val="clear" w:color="auto" w:fill="FFFFFF"/>
        </w:rPr>
        <w:t>µ</w:t>
      </w:r>
      <w:r w:rsidR="00FE0526">
        <w:rPr>
          <w:rFonts w:eastAsia="Arial"/>
          <w:shd w:val="clear" w:color="auto" w:fill="FFFFFF"/>
        </w:rPr>
        <w:t xml:space="preserve">m). </w:t>
      </w:r>
      <w:r w:rsidRPr="00097DA5">
        <w:rPr>
          <w:rFonts w:eastAsia="Arial"/>
          <w:shd w:val="clear" w:color="auto" w:fill="FFFFFF"/>
        </w:rPr>
        <w:t>Par cons</w:t>
      </w:r>
      <w:r w:rsidRPr="00097DA5">
        <w:rPr>
          <w:rFonts w:eastAsia="Arial" w:hint="eastAsia"/>
          <w:shd w:val="clear" w:color="auto" w:fill="FFFFFF"/>
        </w:rPr>
        <w:t>é</w:t>
      </w:r>
      <w:r w:rsidRPr="00097DA5">
        <w:rPr>
          <w:rFonts w:eastAsia="Arial"/>
          <w:shd w:val="clear" w:color="auto" w:fill="FFFFFF"/>
        </w:rPr>
        <w:t>quent, leur observation n</w:t>
      </w:r>
      <w:r w:rsidRPr="00097DA5">
        <w:rPr>
          <w:rFonts w:eastAsia="Arial" w:hint="eastAsia"/>
          <w:shd w:val="clear" w:color="auto" w:fill="FFFFFF"/>
        </w:rPr>
        <w:t>é</w:t>
      </w:r>
      <w:r w:rsidRPr="00097DA5">
        <w:rPr>
          <w:rFonts w:eastAsia="Arial"/>
          <w:shd w:val="clear" w:color="auto" w:fill="FFFFFF"/>
        </w:rPr>
        <w:t xml:space="preserve">cessite un microscope </w:t>
      </w:r>
      <w:r w:rsidRPr="00097DA5">
        <w:rPr>
          <w:rFonts w:eastAsia="Arial" w:hint="eastAsia"/>
          <w:shd w:val="clear" w:color="auto" w:fill="FFFFFF"/>
        </w:rPr>
        <w:t>é</w:t>
      </w:r>
      <w:r w:rsidRPr="00097DA5">
        <w:rPr>
          <w:rFonts w:eastAsia="Arial"/>
          <w:shd w:val="clear" w:color="auto" w:fill="FFFFFF"/>
        </w:rPr>
        <w:t>lectronique.</w:t>
      </w:r>
    </w:p>
    <w:p w:rsidR="003D5ABC" w:rsidRPr="00097DA5" w:rsidRDefault="00AE22C7" w:rsidP="00097DA5">
      <w:pPr>
        <w:rPr>
          <w:rFonts w:eastAsia="Arial"/>
          <w:shd w:val="clear" w:color="auto" w:fill="FFFFFF"/>
        </w:rPr>
      </w:pPr>
      <w:r w:rsidRPr="00097DA5">
        <w:rPr>
          <w:rFonts w:eastAsia="Arial"/>
          <w:shd w:val="clear" w:color="auto" w:fill="FFFFFF"/>
        </w:rPr>
        <w:lastRenderedPageBreak/>
        <w:t xml:space="preserve">Les </w:t>
      </w:r>
      <w:r w:rsidR="003D5ABC">
        <w:rPr>
          <w:rFonts w:eastAsia="Arial"/>
          <w:shd w:val="clear" w:color="auto" w:fill="FFFFFF"/>
        </w:rPr>
        <w:t>virus</w:t>
      </w:r>
      <w:r w:rsidRPr="00097DA5">
        <w:rPr>
          <w:rFonts w:eastAsia="Arial"/>
          <w:shd w:val="clear" w:color="auto" w:fill="FFFFFF"/>
        </w:rPr>
        <w:t xml:space="preserve"> sont composés d'acide nucléique (ADN ou ARN)</w:t>
      </w:r>
      <w:r w:rsidR="003D5ABC" w:rsidRPr="00097DA5">
        <w:rPr>
          <w:rFonts w:eastAsia="Arial"/>
          <w:shd w:val="clear" w:color="auto" w:fill="FFFFFF"/>
        </w:rPr>
        <w:t xml:space="preserve"> </w:t>
      </w:r>
      <w:r w:rsidR="00C05F54" w:rsidRPr="00097DA5">
        <w:rPr>
          <w:rFonts w:eastAsia="Arial"/>
          <w:shd w:val="clear" w:color="auto" w:fill="FFFFFF"/>
        </w:rPr>
        <w:t>entouré d’une capside</w:t>
      </w:r>
      <w:r w:rsidR="003D5ABC" w:rsidRPr="00097DA5">
        <w:rPr>
          <w:rFonts w:eastAsia="Arial"/>
          <w:shd w:val="clear" w:color="auto" w:fill="FFFFFF"/>
        </w:rPr>
        <w:t>, qui peut avoir différentes formes.</w:t>
      </w:r>
      <w:r w:rsidR="00C05F54" w:rsidRPr="00097DA5">
        <w:rPr>
          <w:rFonts w:eastAsia="Arial"/>
          <w:shd w:val="clear" w:color="auto" w:fill="FFFFFF"/>
        </w:rPr>
        <w:t xml:space="preserve"> </w:t>
      </w:r>
      <w:r w:rsidR="003D5ABC" w:rsidRPr="00097DA5">
        <w:rPr>
          <w:rFonts w:eastAsia="Arial"/>
          <w:shd w:val="clear" w:color="auto" w:fill="FFFFFF"/>
        </w:rPr>
        <w:t>Certains ont une enveloppe extérieure constituée de lipides, dérivés de la membrane cellulaire de l'hôte lors de la sortie du virus de la cellule. Tous n'ont pas d'enveloppe, mais lorsqu</w:t>
      </w:r>
      <w:r w:rsidR="00FE0526">
        <w:rPr>
          <w:rFonts w:eastAsia="Arial"/>
          <w:shd w:val="clear" w:color="auto" w:fill="FFFFFF"/>
        </w:rPr>
        <w:t>’</w:t>
      </w:r>
      <w:r w:rsidR="003D5ABC" w:rsidRPr="00097DA5">
        <w:rPr>
          <w:rFonts w:eastAsia="Arial"/>
          <w:shd w:val="clear" w:color="auto" w:fill="FFFFFF"/>
        </w:rPr>
        <w:t>e</w:t>
      </w:r>
      <w:r w:rsidR="00FE0526">
        <w:rPr>
          <w:rFonts w:eastAsia="Arial"/>
          <w:shd w:val="clear" w:color="auto" w:fill="FFFFFF"/>
        </w:rPr>
        <w:t>lle est</w:t>
      </w:r>
      <w:r w:rsidR="003D5ABC" w:rsidRPr="00097DA5">
        <w:rPr>
          <w:rFonts w:eastAsia="Arial"/>
          <w:shd w:val="clear" w:color="auto" w:fill="FFFFFF"/>
        </w:rPr>
        <w:t xml:space="preserve"> présente, elle peut contenir des protéines virales spécifiques.</w:t>
      </w:r>
    </w:p>
    <w:p w:rsidR="00AE22C7" w:rsidRDefault="003D5ABC">
      <w:pPr>
        <w:spacing w:after="0" w:line="276" w:lineRule="auto"/>
        <w:rPr>
          <w:rFonts w:eastAsia="Arial"/>
          <w:shd w:val="clear" w:color="auto" w:fill="FFFFFF"/>
        </w:rPr>
      </w:pPr>
      <w:r w:rsidRPr="00097DA5">
        <w:rPr>
          <w:rFonts w:eastAsia="Arial"/>
          <w:shd w:val="clear" w:color="auto" w:fill="FFFFFF"/>
        </w:rPr>
        <w:t xml:space="preserve">D’après </w:t>
      </w:r>
      <w:hyperlink r:id="rId19" w:history="1">
        <w:r w:rsidR="00C764DF">
          <w:rPr>
            <w:rStyle w:val="Lienhypertexte"/>
            <w:rFonts w:eastAsia="Arial"/>
            <w:shd w:val="clear" w:color="auto" w:fill="FFFFFF"/>
          </w:rPr>
          <w:t>Société Française de Virologie</w:t>
        </w:r>
      </w:hyperlink>
    </w:p>
    <w:p w:rsidR="003D5ABC" w:rsidRPr="00097DA5" w:rsidRDefault="003D5ABC">
      <w:pPr>
        <w:spacing w:after="0" w:line="276" w:lineRule="auto"/>
        <w:rPr>
          <w:rFonts w:eastAsia="Arial"/>
          <w:shd w:val="clear" w:color="auto" w:fill="FFFFFF"/>
        </w:rPr>
      </w:pPr>
      <w:r>
        <w:rPr>
          <w:rStyle w:val="autocaption"/>
          <w:rFonts w:eastAsia="Arial"/>
          <w:color w:val="111111"/>
          <w:sz w:val="21"/>
          <w:szCs w:val="21"/>
          <w:shd w:val="clear" w:color="auto" w:fill="FFFFFF"/>
        </w:rPr>
        <w:t>Document 6a - v</w:t>
      </w:r>
      <w:r w:rsidRPr="00097DA5">
        <w:rPr>
          <w:rStyle w:val="autocaption"/>
          <w:rFonts w:eastAsia="Arial"/>
        </w:rPr>
        <w:t>irions en microscopie électronique à transmission, virus de l’</w:t>
      </w:r>
      <w:r w:rsidR="00B237E7">
        <w:rPr>
          <w:rStyle w:val="autocaption"/>
          <w:rFonts w:eastAsia="Arial"/>
        </w:rPr>
        <w:t>hépatite </w:t>
      </w:r>
      <w:r w:rsidRPr="00097DA5">
        <w:rPr>
          <w:rStyle w:val="autocaption"/>
          <w:rFonts w:eastAsia="Arial"/>
        </w:rPr>
        <w:t>C</w:t>
      </w:r>
    </w:p>
    <w:p w:rsidR="00C80B80" w:rsidRPr="00097DA5" w:rsidRDefault="00C05F54" w:rsidP="00097DA5">
      <w:pPr>
        <w:spacing w:after="0" w:line="276" w:lineRule="auto"/>
        <w:jc w:val="center"/>
        <w:rPr>
          <w:rStyle w:val="autocaption"/>
          <w:rFonts w:eastAsia="Arial"/>
          <w:color w:val="111111"/>
          <w:sz w:val="21"/>
          <w:szCs w:val="21"/>
          <w:shd w:val="clear" w:color="auto" w:fill="FFFFFF"/>
        </w:rPr>
      </w:pPr>
      <w:r w:rsidRPr="00097DA5">
        <w:rPr>
          <w:rStyle w:val="autocaption"/>
          <w:rFonts w:eastAsia="Arial"/>
          <w:noProof/>
          <w:color w:val="111111"/>
          <w:sz w:val="21"/>
          <w:szCs w:val="21"/>
          <w:shd w:val="clear" w:color="auto" w:fill="FFFFFF"/>
        </w:rPr>
        <w:drawing>
          <wp:inline distT="0" distB="0" distL="0" distR="0" wp14:anchorId="7AF10214" wp14:editId="0AE9A3E4">
            <wp:extent cx="2009458" cy="1832802"/>
            <wp:effectExtent l="0" t="0" r="0" b="0"/>
            <wp:docPr id="8" name="image12.png"/>
            <wp:cNvGraphicFramePr/>
            <a:graphic xmlns:a="http://schemas.openxmlformats.org/drawingml/2006/main">
              <a:graphicData uri="http://schemas.openxmlformats.org/drawingml/2006/picture">
                <pic:pic xmlns:pic="http://schemas.openxmlformats.org/drawingml/2006/picture">
                  <pic:nvPicPr>
                    <pic:cNvPr id="0" name="image12.png"/>
                    <pic:cNvPicPr/>
                  </pic:nvPicPr>
                  <pic:blipFill>
                    <a:blip r:embed="rId20" cstate="print">
                      <a:extLst>
                        <a:ext uri="{28A0092B-C50C-407E-A947-70E740481C1C}">
                          <a14:useLocalDpi xmlns:a14="http://schemas.microsoft.com/office/drawing/2010/main" val="0"/>
                        </a:ext>
                      </a:extLst>
                    </a:blip>
                    <a:stretch/>
                  </pic:blipFill>
                  <pic:spPr bwMode="auto">
                    <a:xfrm>
                      <a:off x="0" y="0"/>
                      <a:ext cx="2009458" cy="1832802"/>
                    </a:xfrm>
                    <a:prstGeom prst="rect">
                      <a:avLst/>
                    </a:prstGeom>
                    <a:ln/>
                  </pic:spPr>
                </pic:pic>
              </a:graphicData>
            </a:graphic>
          </wp:inline>
        </w:drawing>
      </w:r>
    </w:p>
    <w:p w:rsidR="003D5ABC" w:rsidRPr="009C6D36" w:rsidRDefault="009121E3" w:rsidP="009C6D36">
      <w:pPr>
        <w:rPr>
          <w:rStyle w:val="autocaption"/>
          <w:rFonts w:ascii="Times New Roman" w:hAnsi="Times New Roman" w:cs="Times New Roman"/>
          <w:iCs w:val="0"/>
          <w:color w:val="auto"/>
          <w:sz w:val="24"/>
          <w:szCs w:val="24"/>
        </w:rPr>
      </w:pPr>
      <w:r>
        <w:rPr>
          <w:rStyle w:val="autocaption"/>
          <w:rFonts w:eastAsia="Arial"/>
          <w:sz w:val="21"/>
          <w:szCs w:val="21"/>
        </w:rPr>
        <w:t>Source </w:t>
      </w:r>
      <w:r w:rsidRPr="009C6D36">
        <w:rPr>
          <w:rStyle w:val="autocaption"/>
          <w:rFonts w:eastAsia="Arial"/>
          <w:sz w:val="21"/>
          <w:szCs w:val="21"/>
        </w:rPr>
        <w:t>:</w:t>
      </w:r>
      <w:r w:rsidR="003D5ABC" w:rsidRPr="009C6D36">
        <w:rPr>
          <w:rStyle w:val="autocaption"/>
          <w:rFonts w:eastAsia="Arial"/>
          <w:sz w:val="21"/>
          <w:szCs w:val="21"/>
        </w:rPr>
        <w:t> </w:t>
      </w:r>
      <w:r w:rsidR="009C6D36" w:rsidRPr="000B73D7">
        <w:rPr>
          <w:rStyle w:val="autocaption"/>
          <w:rFonts w:eastAsia="Arial"/>
        </w:rPr>
        <w:t>Piver E. et Coll., 2017,</w:t>
      </w:r>
      <w:r w:rsidR="009C6D36" w:rsidRPr="009C6D36">
        <w:rPr>
          <w:rFonts w:ascii="Segoe UI" w:hAnsi="Segoe UI" w:cs="Segoe UI"/>
          <w:bCs/>
          <w:color w:val="212121"/>
          <w:sz w:val="21"/>
          <w:szCs w:val="21"/>
        </w:rPr>
        <w:t xml:space="preserve"> </w:t>
      </w:r>
      <w:r>
        <w:rPr>
          <w:rStyle w:val="autocaption"/>
          <w:rFonts w:eastAsia="Arial"/>
          <w:sz w:val="21"/>
          <w:szCs w:val="21"/>
        </w:rPr>
        <w:t>c</w:t>
      </w:r>
      <w:r w:rsidR="003D5ABC">
        <w:rPr>
          <w:rStyle w:val="autocaption"/>
          <w:rFonts w:eastAsia="Arial"/>
          <w:sz w:val="21"/>
          <w:szCs w:val="21"/>
        </w:rPr>
        <w:t xml:space="preserve">onsultable sur </w:t>
      </w:r>
      <w:r w:rsidR="00A73F5D">
        <w:rPr>
          <w:rStyle w:val="autocaption"/>
          <w:rFonts w:eastAsia="Arial"/>
          <w:sz w:val="21"/>
          <w:szCs w:val="21"/>
        </w:rPr>
        <w:t xml:space="preserve">le site </w:t>
      </w:r>
      <w:hyperlink r:id="rId21" w:history="1">
        <w:r w:rsidR="00C764DF">
          <w:rPr>
            <w:rStyle w:val="Lienhypertexte"/>
            <w:rFonts w:eastAsia="Arial"/>
            <w:sz w:val="21"/>
            <w:szCs w:val="21"/>
          </w:rPr>
          <w:t>Planet Vie</w:t>
        </w:r>
      </w:hyperlink>
      <w:r w:rsidR="00A73F5D">
        <w:rPr>
          <w:rStyle w:val="autocaption"/>
          <w:rFonts w:eastAsia="Arial"/>
          <w:sz w:val="21"/>
          <w:szCs w:val="21"/>
        </w:rPr>
        <w:t xml:space="preserve"> </w:t>
      </w:r>
    </w:p>
    <w:p w:rsidR="0013712E" w:rsidRDefault="00B237E7">
      <w:pPr>
        <w:spacing w:before="240"/>
        <w:rPr>
          <w:rStyle w:val="autocaption"/>
          <w:rFonts w:eastAsia="Arial"/>
          <w:color w:val="111111"/>
          <w:sz w:val="21"/>
          <w:szCs w:val="21"/>
          <w:shd w:val="clear" w:color="auto" w:fill="FFFFFF"/>
        </w:rPr>
      </w:pPr>
      <w:r>
        <w:rPr>
          <w:rStyle w:val="autocaption"/>
          <w:rFonts w:eastAsia="Arial"/>
          <w:color w:val="111111"/>
          <w:sz w:val="21"/>
          <w:szCs w:val="21"/>
          <w:shd w:val="clear" w:color="auto" w:fill="FFFFFF"/>
        </w:rPr>
        <w:t>Document 6 b –structure d’un virus</w:t>
      </w:r>
    </w:p>
    <w:p w:rsidR="009121E3" w:rsidRDefault="0013712E" w:rsidP="0013712E">
      <w:pPr>
        <w:spacing w:before="240"/>
        <w:jc w:val="center"/>
      </w:pPr>
      <w:r>
        <w:rPr>
          <w:noProof/>
        </w:rPr>
        <w:drawing>
          <wp:inline distT="0" distB="0" distL="0" distR="0" wp14:anchorId="23A9BD19" wp14:editId="41C82F6A">
            <wp:extent cx="2475656" cy="1722825"/>
            <wp:effectExtent l="0" t="0" r="1270" b="0"/>
            <wp:docPr id="21" name="image14.png"/>
            <wp:cNvGraphicFramePr/>
            <a:graphic xmlns:a="http://schemas.openxmlformats.org/drawingml/2006/main">
              <a:graphicData uri="http://schemas.openxmlformats.org/drawingml/2006/picture">
                <pic:pic xmlns:pic="http://schemas.openxmlformats.org/drawingml/2006/picture">
                  <pic:nvPicPr>
                    <pic:cNvPr id="0" name="image14.png"/>
                    <pic:cNvPicPr/>
                  </pic:nvPicPr>
                  <pic:blipFill>
                    <a:blip r:embed="rId22" cstate="print">
                      <a:extLst>
                        <a:ext uri="{28A0092B-C50C-407E-A947-70E740481C1C}">
                          <a14:useLocalDpi xmlns:a14="http://schemas.microsoft.com/office/drawing/2010/main" val="0"/>
                        </a:ext>
                      </a:extLst>
                    </a:blip>
                    <a:stretch/>
                  </pic:blipFill>
                  <pic:spPr bwMode="auto">
                    <a:xfrm>
                      <a:off x="0" y="0"/>
                      <a:ext cx="2475656" cy="1722825"/>
                    </a:xfrm>
                    <a:prstGeom prst="rect">
                      <a:avLst/>
                    </a:prstGeom>
                    <a:ln/>
                  </pic:spPr>
                </pic:pic>
              </a:graphicData>
            </a:graphic>
          </wp:inline>
        </w:drawing>
      </w:r>
    </w:p>
    <w:p w:rsidR="00C80B80" w:rsidRDefault="003D5ABC">
      <w:pPr>
        <w:spacing w:before="240"/>
      </w:pPr>
      <w:r>
        <w:t>Consultable sur</w:t>
      </w:r>
      <w:r w:rsidR="00C764DF">
        <w:t xml:space="preserve"> le site </w:t>
      </w:r>
      <w:hyperlink r:id="rId23" w:history="1">
        <w:r w:rsidR="00C764DF" w:rsidRPr="00C764DF">
          <w:rPr>
            <w:rStyle w:val="Lienhypertexte"/>
          </w:rPr>
          <w:t>Planet Vie</w:t>
        </w:r>
      </w:hyperlink>
    </w:p>
    <w:p w:rsidR="00C80B80" w:rsidRPr="00097DA5" w:rsidRDefault="00200B73" w:rsidP="001118CC">
      <w:pPr>
        <w:pStyle w:val="Titre2"/>
      </w:pPr>
      <w:r w:rsidRPr="00E611DF">
        <w:t xml:space="preserve">Étape </w:t>
      </w:r>
      <w:r w:rsidR="00C05F54" w:rsidRPr="00097DA5">
        <w:t>n°3</w:t>
      </w:r>
      <w:r w:rsidR="002E6A72" w:rsidRPr="00E611DF">
        <w:t xml:space="preserve"> – Identifier</w:t>
      </w:r>
      <w:r w:rsidR="002E6A72" w:rsidRPr="007971FC">
        <w:t xml:space="preserve"> l</w:t>
      </w:r>
      <w:r w:rsidR="002E6A72" w:rsidRPr="007F18B3">
        <w:t>’antibiotique à prescrire</w:t>
      </w:r>
    </w:p>
    <w:p w:rsidR="00C80B80" w:rsidRDefault="00C05F54" w:rsidP="00C71FEE">
      <w:pPr>
        <w:spacing w:before="240"/>
      </w:pPr>
      <w:r>
        <w:t xml:space="preserve">Les précédents résultats montrent que </w:t>
      </w:r>
      <w:r w:rsidR="00C71FEE">
        <w:t>m</w:t>
      </w:r>
      <w:r>
        <w:t>onsieur</w:t>
      </w:r>
      <w:r w:rsidR="00DE635C">
        <w:t xml:space="preserve"> </w:t>
      </w:r>
      <w:r>
        <w:t>H. a été contaminé par une bactérie. Afin de définir le traitement antibiotique nécessaire, le médecin traitant prescrit un antibiogramme.</w:t>
      </w:r>
    </w:p>
    <w:p w:rsidR="002E6A72" w:rsidRPr="008838D9" w:rsidRDefault="00C05F54" w:rsidP="0013712E">
      <w:pPr>
        <w:pStyle w:val="Titre4"/>
      </w:pPr>
      <w:r w:rsidRPr="008838D9">
        <w:lastRenderedPageBreak/>
        <w:t>Consigne</w:t>
      </w:r>
    </w:p>
    <w:p w:rsidR="002E6A72" w:rsidRPr="0013712E" w:rsidRDefault="002E6A72" w:rsidP="00484A07">
      <w:pPr>
        <w:pStyle w:val="Titre4"/>
        <w:rPr>
          <w:b w:val="0"/>
        </w:rPr>
      </w:pPr>
      <w:r w:rsidRPr="0013712E">
        <w:rPr>
          <w:b w:val="0"/>
        </w:rPr>
        <w:t>Identifier l’antibiotique à prescrire et argumenter ce choix. Vous exploiterez les résultats de l’antibiogramme et les ressources mises à disposition</w:t>
      </w:r>
      <w:r w:rsidR="00550187" w:rsidRPr="0013712E">
        <w:rPr>
          <w:b w:val="0"/>
        </w:rPr>
        <w:t xml:space="preserve"> (documents 7 à 9)</w:t>
      </w:r>
      <w:r w:rsidRPr="0013712E">
        <w:rPr>
          <w:b w:val="0"/>
        </w:rPr>
        <w:t>.</w:t>
      </w:r>
    </w:p>
    <w:p w:rsidR="00C80B80" w:rsidRDefault="002E6A72" w:rsidP="0013712E">
      <w:pPr>
        <w:pStyle w:val="Titre4"/>
      </w:pPr>
      <w:r w:rsidRPr="008838D9">
        <w:t>Ressources</w:t>
      </w:r>
    </w:p>
    <w:p w:rsidR="00C80B80" w:rsidRDefault="00C05F54" w:rsidP="00097DA5">
      <w:pPr>
        <w:rPr>
          <w:rFonts w:eastAsia="Arial"/>
        </w:rPr>
      </w:pPr>
      <w:r w:rsidRPr="00097DA5">
        <w:rPr>
          <w:rFonts w:eastAsia="Arial"/>
          <w:b/>
        </w:rPr>
        <w:t>Doc</w:t>
      </w:r>
      <w:r w:rsidR="002E6A72" w:rsidRPr="00097DA5">
        <w:rPr>
          <w:rFonts w:eastAsia="Arial"/>
          <w:b/>
        </w:rPr>
        <w:t>ument</w:t>
      </w:r>
      <w:r w:rsidRPr="00097DA5">
        <w:rPr>
          <w:rFonts w:eastAsia="Arial"/>
          <w:b/>
        </w:rPr>
        <w:t xml:space="preserve"> 7 </w:t>
      </w:r>
      <w:r w:rsidR="002E6A72" w:rsidRPr="00097DA5">
        <w:rPr>
          <w:rFonts w:eastAsia="Arial"/>
          <w:b/>
        </w:rPr>
        <w:t>-</w:t>
      </w:r>
      <w:r>
        <w:rPr>
          <w:rFonts w:eastAsia="Arial"/>
        </w:rPr>
        <w:t xml:space="preserve"> </w:t>
      </w:r>
      <w:r w:rsidR="009121E3">
        <w:rPr>
          <w:rFonts w:eastAsia="Arial"/>
        </w:rPr>
        <w:t>p</w:t>
      </w:r>
      <w:r>
        <w:rPr>
          <w:rFonts w:eastAsia="Arial"/>
        </w:rPr>
        <w:t>rincipe de réalisation d’un antibiogramme</w:t>
      </w:r>
    </w:p>
    <w:p w:rsidR="001875D8" w:rsidRPr="00097DA5" w:rsidRDefault="001875D8" w:rsidP="00484A07">
      <w:pPr>
        <w:pStyle w:val="Titre1"/>
        <w:rPr>
          <w:rFonts w:ascii="Marianne" w:hAnsi="Marianne"/>
          <w:color w:val="252525"/>
          <w:sz w:val="22"/>
          <w:szCs w:val="22"/>
        </w:rPr>
      </w:pPr>
      <w:r>
        <w:rPr>
          <w:rFonts w:ascii="Marianne" w:hAnsi="Marianne"/>
          <w:color w:val="252525"/>
          <w:sz w:val="22"/>
          <w:szCs w:val="22"/>
        </w:rPr>
        <w:t>Vidéo « </w:t>
      </w:r>
      <w:hyperlink r:id="rId24" w:history="1">
        <w:r w:rsidRPr="00097DA5">
          <w:rPr>
            <w:rStyle w:val="Lienhypertexte"/>
            <w:rFonts w:ascii="Marianne" w:hAnsi="Marianne"/>
            <w:sz w:val="22"/>
            <w:szCs w:val="22"/>
          </w:rPr>
          <w:t>Antibiogramme : mise en œuvre et interprétation</w:t>
        </w:r>
        <w:r w:rsidRPr="001875D8">
          <w:rPr>
            <w:rStyle w:val="Lienhypertexte"/>
            <w:rFonts w:ascii="Marianne" w:hAnsi="Marianne"/>
            <w:sz w:val="22"/>
            <w:szCs w:val="22"/>
          </w:rPr>
          <w:t> </w:t>
        </w:r>
      </w:hyperlink>
      <w:r>
        <w:rPr>
          <w:rFonts w:ascii="Marianne" w:hAnsi="Marianne"/>
          <w:color w:val="252525"/>
          <w:sz w:val="22"/>
          <w:szCs w:val="22"/>
        </w:rPr>
        <w:t>»</w:t>
      </w:r>
    </w:p>
    <w:p w:rsidR="00120B94" w:rsidRPr="001B7639" w:rsidRDefault="001875D8" w:rsidP="001B7639">
      <w:pPr>
        <w:rPr>
          <w:rFonts w:eastAsia="Arial"/>
        </w:rPr>
      </w:pPr>
      <w:r w:rsidRPr="00097DA5">
        <w:rPr>
          <w:rFonts w:eastAsia="Arial"/>
          <w:b/>
        </w:rPr>
        <w:t>D</w:t>
      </w:r>
      <w:r w:rsidR="00C05F54" w:rsidRPr="00097DA5">
        <w:rPr>
          <w:rFonts w:eastAsia="Arial"/>
          <w:b/>
        </w:rPr>
        <w:t>ocument 8</w:t>
      </w:r>
      <w:r w:rsidR="00C05F54" w:rsidRPr="001875D8">
        <w:rPr>
          <w:rFonts w:eastAsia="Arial"/>
        </w:rPr>
        <w:t xml:space="preserve"> </w:t>
      </w:r>
      <w:r w:rsidR="009121E3">
        <w:rPr>
          <w:rFonts w:eastAsia="Arial"/>
        </w:rPr>
        <w:t>–</w:t>
      </w:r>
      <w:r w:rsidR="00C05F54" w:rsidRPr="001875D8">
        <w:rPr>
          <w:rFonts w:eastAsia="Arial"/>
        </w:rPr>
        <w:t xml:space="preserve"> </w:t>
      </w:r>
      <w:r w:rsidR="009121E3">
        <w:rPr>
          <w:rFonts w:eastAsia="Arial"/>
        </w:rPr>
        <w:t>extrait des r</w:t>
      </w:r>
      <w:r w:rsidR="00C05F54" w:rsidRPr="001875D8">
        <w:rPr>
          <w:rFonts w:eastAsia="Arial"/>
        </w:rPr>
        <w:t>ésultat</w:t>
      </w:r>
      <w:r w:rsidR="00E23A44">
        <w:rPr>
          <w:rFonts w:eastAsia="Arial"/>
        </w:rPr>
        <w:t>s</w:t>
      </w:r>
      <w:r w:rsidR="00C05F54" w:rsidRPr="001875D8">
        <w:rPr>
          <w:rFonts w:eastAsia="Arial"/>
        </w:rPr>
        <w:t xml:space="preserve"> de l’antibiogramme de </w:t>
      </w:r>
      <w:r w:rsidR="00C71FEE">
        <w:rPr>
          <w:rFonts w:eastAsia="Arial"/>
        </w:rPr>
        <w:t>m</w:t>
      </w:r>
      <w:r w:rsidR="00C05F54" w:rsidRPr="001875D8">
        <w:rPr>
          <w:rFonts w:eastAsia="Arial"/>
        </w:rPr>
        <w:t>onsieur H</w:t>
      </w:r>
      <w:r w:rsidR="00E23A44">
        <w:rPr>
          <w:rFonts w:eastAsia="Arial"/>
        </w:rPr>
        <w:t>.</w:t>
      </w:r>
    </w:p>
    <w:p w:rsidR="00887FEB" w:rsidRDefault="009121E3" w:rsidP="001B7639">
      <w:pPr>
        <w:keepNext/>
        <w:jc w:val="center"/>
      </w:pPr>
      <w:r>
        <w:lastRenderedPageBreak/>
        <w:t>Résultat de l’antibiogramme</w:t>
      </w:r>
    </w:p>
    <w:tbl>
      <w:tblPr>
        <w:tblStyle w:val="Grilledutableau"/>
        <w:tblW w:w="0" w:type="auto"/>
        <w:tblLook w:val="04A0" w:firstRow="1" w:lastRow="0" w:firstColumn="1" w:lastColumn="0" w:noHBand="0" w:noVBand="1"/>
      </w:tblPr>
      <w:tblGrid>
        <w:gridCol w:w="1838"/>
        <w:gridCol w:w="2977"/>
        <w:gridCol w:w="4247"/>
      </w:tblGrid>
      <w:tr w:rsidR="00887FEB" w:rsidTr="00120B94">
        <w:trPr>
          <w:trHeight w:val="624"/>
        </w:trPr>
        <w:tc>
          <w:tcPr>
            <w:tcW w:w="1838" w:type="dxa"/>
            <w:vAlign w:val="center"/>
          </w:tcPr>
          <w:p w:rsidR="00887FEB" w:rsidRPr="00E25FEA" w:rsidRDefault="00887FEB" w:rsidP="001B7639">
            <w:pPr>
              <w:keepNext/>
              <w:jc w:val="center"/>
              <w:rPr>
                <w:b/>
                <w:bCs/>
              </w:rPr>
            </w:pPr>
            <w:r w:rsidRPr="00E25FEA">
              <w:rPr>
                <w:b/>
                <w:bCs/>
              </w:rPr>
              <w:t>Antibiotiques</w:t>
            </w:r>
          </w:p>
        </w:tc>
        <w:tc>
          <w:tcPr>
            <w:tcW w:w="2977" w:type="dxa"/>
            <w:vAlign w:val="center"/>
          </w:tcPr>
          <w:p w:rsidR="00887FEB" w:rsidRPr="00E25FEA" w:rsidRDefault="00887FEB" w:rsidP="001B7639">
            <w:pPr>
              <w:keepNext/>
              <w:jc w:val="center"/>
              <w:rPr>
                <w:b/>
                <w:bCs/>
              </w:rPr>
            </w:pPr>
            <w:r w:rsidRPr="00E25FEA">
              <w:rPr>
                <w:b/>
                <w:bCs/>
              </w:rPr>
              <w:t>CMI (mg/L)</w:t>
            </w:r>
          </w:p>
        </w:tc>
        <w:tc>
          <w:tcPr>
            <w:tcW w:w="4247" w:type="dxa"/>
            <w:vAlign w:val="center"/>
          </w:tcPr>
          <w:p w:rsidR="00887FEB" w:rsidRPr="00E25FEA" w:rsidRDefault="00887FEB" w:rsidP="001B7639">
            <w:pPr>
              <w:keepNext/>
              <w:jc w:val="center"/>
              <w:rPr>
                <w:b/>
                <w:bCs/>
              </w:rPr>
            </w:pPr>
            <w:r w:rsidRPr="00E25FEA">
              <w:rPr>
                <w:b/>
                <w:bCs/>
              </w:rPr>
              <w:t>Abaque de lecture</w:t>
            </w:r>
          </w:p>
        </w:tc>
      </w:tr>
      <w:tr w:rsidR="00887FEB" w:rsidTr="00887FEB">
        <w:tc>
          <w:tcPr>
            <w:tcW w:w="1838" w:type="dxa"/>
          </w:tcPr>
          <w:p w:rsidR="00887FEB" w:rsidRDefault="00887FEB" w:rsidP="001B7639">
            <w:pPr>
              <w:keepNext/>
              <w:spacing w:before="480" w:beforeAutospacing="0"/>
              <w:jc w:val="center"/>
            </w:pPr>
            <w:r>
              <w:t>Ampicilline</w:t>
            </w:r>
          </w:p>
          <w:p w:rsidR="00887FEB" w:rsidRDefault="00887FEB" w:rsidP="001B7639">
            <w:pPr>
              <w:keepNext/>
              <w:spacing w:before="960" w:beforeAutospacing="0"/>
              <w:jc w:val="center"/>
            </w:pPr>
            <w:r>
              <w:t>Céfixime</w:t>
            </w:r>
          </w:p>
          <w:p w:rsidR="00887FEB" w:rsidRDefault="00887FEB" w:rsidP="001B7639">
            <w:pPr>
              <w:keepNext/>
              <w:spacing w:before="840" w:beforeAutospacing="0"/>
              <w:jc w:val="center"/>
            </w:pPr>
            <w:r>
              <w:t>Ceftazidime</w:t>
            </w:r>
          </w:p>
          <w:p w:rsidR="00887FEB" w:rsidRDefault="00887FEB" w:rsidP="001B7639">
            <w:pPr>
              <w:keepNext/>
              <w:spacing w:before="840" w:beforeAutospacing="0"/>
              <w:jc w:val="center"/>
            </w:pPr>
            <w:r>
              <w:t>Ertapénème</w:t>
            </w:r>
          </w:p>
          <w:p w:rsidR="00887FEB" w:rsidRDefault="00887FEB" w:rsidP="001B7639">
            <w:pPr>
              <w:keepNext/>
              <w:spacing w:before="960" w:beforeAutospacing="0"/>
              <w:jc w:val="center"/>
            </w:pPr>
            <w:r>
              <w:t>Ceftriaxone</w:t>
            </w:r>
          </w:p>
          <w:p w:rsidR="00887FEB" w:rsidRDefault="00887FEB" w:rsidP="001B7639">
            <w:pPr>
              <w:keepNext/>
              <w:spacing w:before="960" w:beforeAutospacing="0"/>
              <w:jc w:val="center"/>
            </w:pPr>
            <w:r>
              <w:t>Gentamicine</w:t>
            </w:r>
          </w:p>
          <w:p w:rsidR="00887FEB" w:rsidRDefault="00887FEB" w:rsidP="001B7639">
            <w:pPr>
              <w:keepNext/>
              <w:spacing w:before="720" w:beforeAutospacing="0"/>
              <w:jc w:val="center"/>
            </w:pPr>
            <w:r>
              <w:t>Ofloxacine</w:t>
            </w:r>
          </w:p>
        </w:tc>
        <w:tc>
          <w:tcPr>
            <w:tcW w:w="2977" w:type="dxa"/>
          </w:tcPr>
          <w:p w:rsidR="00887FEB" w:rsidRDefault="00887FEB" w:rsidP="001B7639">
            <w:pPr>
              <w:keepNext/>
              <w:spacing w:before="480" w:beforeAutospacing="0"/>
              <w:jc w:val="center"/>
            </w:pPr>
            <w:r>
              <w:t>&gt; 16</w:t>
            </w:r>
          </w:p>
          <w:p w:rsidR="00887FEB" w:rsidRDefault="00887FEB" w:rsidP="001B7639">
            <w:pPr>
              <w:keepNext/>
              <w:spacing w:before="960" w:beforeAutospacing="0"/>
              <w:jc w:val="center"/>
            </w:pPr>
            <w:r>
              <w:t>&gt; 2</w:t>
            </w:r>
          </w:p>
          <w:p w:rsidR="00887FEB" w:rsidRDefault="00887FEB" w:rsidP="001B7639">
            <w:pPr>
              <w:keepNext/>
              <w:spacing w:before="840" w:beforeAutospacing="0"/>
              <w:jc w:val="center"/>
            </w:pPr>
            <w:r>
              <w:t>4</w:t>
            </w:r>
          </w:p>
          <w:p w:rsidR="00887FEB" w:rsidRDefault="00887FEB" w:rsidP="001B7639">
            <w:pPr>
              <w:keepNext/>
              <w:spacing w:before="840" w:beforeAutospacing="0"/>
              <w:jc w:val="center"/>
            </w:pPr>
            <w:r>
              <w:t>&lt; 0,120</w:t>
            </w:r>
          </w:p>
          <w:p w:rsidR="00887FEB" w:rsidRDefault="00887FEB" w:rsidP="001B7639">
            <w:pPr>
              <w:keepNext/>
              <w:spacing w:before="960" w:beforeAutospacing="0"/>
              <w:jc w:val="center"/>
            </w:pPr>
            <w:r>
              <w:t>&gt; 32</w:t>
            </w:r>
          </w:p>
          <w:p w:rsidR="00887FEB" w:rsidRDefault="00887FEB" w:rsidP="001B7639">
            <w:pPr>
              <w:keepNext/>
              <w:spacing w:before="840" w:beforeAutospacing="0"/>
              <w:jc w:val="center"/>
            </w:pPr>
            <w:r>
              <w:t>&gt; 8</w:t>
            </w:r>
          </w:p>
          <w:p w:rsidR="00AD060E" w:rsidRDefault="00887FEB" w:rsidP="001B7639">
            <w:pPr>
              <w:keepNext/>
              <w:spacing w:before="840" w:beforeAutospacing="0" w:after="600" w:afterAutospacing="0"/>
              <w:jc w:val="center"/>
            </w:pPr>
            <w:r>
              <w:t>2</w:t>
            </w:r>
          </w:p>
        </w:tc>
        <w:tc>
          <w:tcPr>
            <w:tcW w:w="4247" w:type="dxa"/>
          </w:tcPr>
          <w:p w:rsidR="00887FEB" w:rsidRDefault="00C764DF" w:rsidP="001B7639">
            <w:pPr>
              <w:keepNext/>
              <w:jc w:val="center"/>
            </w:pPr>
            <w:r>
              <w:rPr>
                <w:noProof/>
              </w:rPr>
              <w:drawing>
                <wp:inline distT="0" distB="0" distL="0" distR="0" wp14:anchorId="54DCF854" wp14:editId="51BFA9B1">
                  <wp:extent cx="1957201" cy="5357591"/>
                  <wp:effectExtent l="0" t="0" r="508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963973" cy="5376130"/>
                          </a:xfrm>
                          <a:prstGeom prst="rect">
                            <a:avLst/>
                          </a:prstGeom>
                        </pic:spPr>
                      </pic:pic>
                    </a:graphicData>
                  </a:graphic>
                </wp:inline>
              </w:drawing>
            </w:r>
          </w:p>
        </w:tc>
      </w:tr>
    </w:tbl>
    <w:p w:rsidR="00887FEB" w:rsidRDefault="00887FEB" w:rsidP="008F0F4F">
      <w:pPr>
        <w:spacing w:before="120" w:beforeAutospacing="0" w:after="120" w:afterAutospacing="0"/>
      </w:pPr>
      <w:r>
        <w:t>CMI : Concentration minimale inhibitrice</w:t>
      </w:r>
    </w:p>
    <w:p w:rsidR="00887FEB" w:rsidRDefault="00887FEB" w:rsidP="008F0F4F">
      <w:pPr>
        <w:spacing w:before="120" w:beforeAutospacing="0" w:after="120" w:afterAutospacing="0"/>
      </w:pPr>
      <w:r>
        <w:t>Les valeurs indiquées sur les abaques de lecture sont les valeurs critiques de concentration en antibiotiques sériques (mg.L</w:t>
      </w:r>
      <w:r w:rsidRPr="00AB4ACD">
        <w:rPr>
          <w:vertAlign w:val="superscript"/>
        </w:rPr>
        <w:t>-1</w:t>
      </w:r>
      <w:r w:rsidRPr="00740AFE">
        <w:t>)</w:t>
      </w:r>
    </w:p>
    <w:p w:rsidR="00887FEB" w:rsidRDefault="001875D8">
      <w:pPr>
        <w:spacing w:before="240"/>
      </w:pPr>
      <w:r>
        <w:t>S</w:t>
      </w:r>
      <w:r w:rsidR="00C05F54">
        <w:t xml:space="preserve">ource : </w:t>
      </w:r>
      <w:r w:rsidR="007F18B3">
        <w:t>d</w:t>
      </w:r>
      <w:r w:rsidR="00C05F54">
        <w:t xml:space="preserve">’après valeurs cliniques réelles et tables </w:t>
      </w:r>
      <w:hyperlink r:id="rId26">
        <w:r w:rsidR="00C05F54" w:rsidRPr="00097DA5">
          <w:rPr>
            <w:i/>
          </w:rPr>
          <w:t>European Committee on Antimicrobial Susceptibility Testing</w:t>
        </w:r>
      </w:hyperlink>
      <w:r w:rsidR="007F18B3">
        <w:rPr>
          <w:i/>
        </w:rPr>
        <w:t xml:space="preserve"> (</w:t>
      </w:r>
      <w:r w:rsidR="007F18B3">
        <w:t>EUCAST)</w:t>
      </w:r>
      <w:r w:rsidR="00C05F54">
        <w:t>, octobre 2022</w:t>
      </w:r>
      <w:r w:rsidR="007F18B3">
        <w:t>.</w:t>
      </w:r>
    </w:p>
    <w:p w:rsidR="00C80B80" w:rsidRDefault="00887FEB">
      <w:pPr>
        <w:spacing w:before="240"/>
      </w:pPr>
      <w:r w:rsidRPr="00C448CE">
        <w:t>Dix autres antibiotiques ont été aussi testés, tous ineffic</w:t>
      </w:r>
      <w:r w:rsidR="001B7639">
        <w:t>aces (résultats non présentés).</w:t>
      </w:r>
    </w:p>
    <w:p w:rsidR="001875D8" w:rsidRDefault="001875D8">
      <w:pPr>
        <w:spacing w:before="240"/>
      </w:pPr>
      <w:r w:rsidRPr="00097DA5">
        <w:rPr>
          <w:b/>
        </w:rPr>
        <w:t xml:space="preserve">Document 9 </w:t>
      </w:r>
      <w:r w:rsidRPr="00A82755">
        <w:t>–</w:t>
      </w:r>
      <w:r w:rsidR="009121E3" w:rsidRPr="00A82755">
        <w:t xml:space="preserve"> c</w:t>
      </w:r>
      <w:r w:rsidRPr="00A82755">
        <w:t>omment</w:t>
      </w:r>
      <w:r>
        <w:t xml:space="preserve"> interpréter les résultats de CMI d’un antibiogramme ?</w:t>
      </w:r>
    </w:p>
    <w:p w:rsidR="00390D46" w:rsidRDefault="00390D46" w:rsidP="00390D46">
      <w:r>
        <w:lastRenderedPageBreak/>
        <w:t>Le but de l’antibiotique est de neutraliser ou de détruire chez le patient la bactérie responsable de l’infection. Il faut pour cela que la concentration de l’antibiotique chez le patient soit en permanence supérieure à la CMI.</w:t>
      </w:r>
    </w:p>
    <w:p w:rsidR="00390D46" w:rsidRDefault="00390D46" w:rsidP="00390D46">
      <w:r>
        <w:t>CMI &lt; Concentration critique inférieure : SOUCHE SENSIBLE</w:t>
      </w:r>
    </w:p>
    <w:p w:rsidR="00390D46" w:rsidRDefault="00390D46" w:rsidP="00097DA5">
      <w:pPr>
        <w:jc w:val="center"/>
      </w:pPr>
      <w:r>
        <w:rPr>
          <w:noProof/>
        </w:rPr>
        <w:drawing>
          <wp:inline distT="0" distB="0" distL="0" distR="0" wp14:anchorId="51DA6B18" wp14:editId="060D3824">
            <wp:extent cx="3804249" cy="929257"/>
            <wp:effectExtent l="0" t="0" r="6350" b="4445"/>
            <wp:docPr id="609068512" name="Image 609068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39320" cy="937824"/>
                    </a:xfrm>
                    <a:prstGeom prst="rect">
                      <a:avLst/>
                    </a:prstGeom>
                  </pic:spPr>
                </pic:pic>
              </a:graphicData>
            </a:graphic>
          </wp:inline>
        </w:drawing>
      </w:r>
    </w:p>
    <w:p w:rsidR="00390D46" w:rsidRDefault="00390D46" w:rsidP="00390D46">
      <w:r>
        <w:t>CMI &gt; Concentration critique supérieure : SOUCHE RÉSISTANTE</w:t>
      </w:r>
    </w:p>
    <w:p w:rsidR="00390D46" w:rsidRDefault="00390D46" w:rsidP="00390D46">
      <w:r>
        <w:rPr>
          <w:noProof/>
        </w:rPr>
        <w:drawing>
          <wp:inline distT="0" distB="0" distL="0" distR="0" wp14:anchorId="42D3C19D" wp14:editId="3DD6E4CF">
            <wp:extent cx="5760720" cy="1370965"/>
            <wp:effectExtent l="0" t="0" r="0" b="635"/>
            <wp:docPr id="609068513" name="Image 609068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1370965"/>
                    </a:xfrm>
                    <a:prstGeom prst="rect">
                      <a:avLst/>
                    </a:prstGeom>
                  </pic:spPr>
                </pic:pic>
              </a:graphicData>
            </a:graphic>
          </wp:inline>
        </w:drawing>
      </w:r>
    </w:p>
    <w:p w:rsidR="00390D46" w:rsidRDefault="00390D46" w:rsidP="00390D46">
      <w:r>
        <w:t xml:space="preserve">Concentration critique inférieure &lt; CMI &lt; Concentration critique supérieure : SOUCHE INTERMÉDIAIRE </w:t>
      </w:r>
    </w:p>
    <w:p w:rsidR="00390D46" w:rsidRDefault="00390D46" w:rsidP="00390D46">
      <w:r>
        <w:rPr>
          <w:noProof/>
        </w:rPr>
        <w:drawing>
          <wp:inline distT="0" distB="0" distL="0" distR="0" wp14:anchorId="29E95C39" wp14:editId="24EE5496">
            <wp:extent cx="5529532" cy="1375678"/>
            <wp:effectExtent l="0" t="0" r="0" b="0"/>
            <wp:docPr id="609068514" name="Image 609068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541565" cy="1378672"/>
                    </a:xfrm>
                    <a:prstGeom prst="rect">
                      <a:avLst/>
                    </a:prstGeom>
                  </pic:spPr>
                </pic:pic>
              </a:graphicData>
            </a:graphic>
          </wp:inline>
        </w:drawing>
      </w:r>
    </w:p>
    <w:p w:rsidR="002E6A72" w:rsidRPr="004A1B7F" w:rsidRDefault="00390D46" w:rsidP="0013712E">
      <w:pPr>
        <w:pStyle w:val="Titre4"/>
      </w:pPr>
      <w:r w:rsidRPr="00097DA5">
        <w:t>Aide à la démarche</w:t>
      </w:r>
    </w:p>
    <w:p w:rsidR="002E6A72" w:rsidRDefault="002E6A72" w:rsidP="002E6A72">
      <w:pPr>
        <w:numPr>
          <w:ilvl w:val="0"/>
          <w:numId w:val="17"/>
        </w:numPr>
        <w:spacing w:before="240" w:after="0"/>
      </w:pPr>
      <w:r>
        <w:t>Schématiser les étapes d’un antibiogramme à partir du document n°7.</w:t>
      </w:r>
    </w:p>
    <w:p w:rsidR="002E6A72" w:rsidRDefault="002E6A72" w:rsidP="00C71FEE">
      <w:pPr>
        <w:numPr>
          <w:ilvl w:val="0"/>
          <w:numId w:val="17"/>
        </w:numPr>
        <w:spacing w:after="0"/>
      </w:pPr>
      <w:r>
        <w:t xml:space="preserve">Analyser les résultats de l’antibiogramme de </w:t>
      </w:r>
      <w:r w:rsidR="00C71FEE">
        <w:t>m</w:t>
      </w:r>
      <w:r>
        <w:t>onsieur H. présenté au document n°8.</w:t>
      </w:r>
    </w:p>
    <w:p w:rsidR="002E6A72" w:rsidRDefault="002E6A72" w:rsidP="00C71FEE">
      <w:pPr>
        <w:numPr>
          <w:ilvl w:val="0"/>
          <w:numId w:val="17"/>
        </w:numPr>
        <w:spacing w:after="0"/>
      </w:pPr>
      <w:r>
        <w:t xml:space="preserve">Conclure sur la situation de </w:t>
      </w:r>
      <w:r w:rsidR="00C71FEE">
        <w:t>m</w:t>
      </w:r>
      <w:r>
        <w:t>onsieur H.</w:t>
      </w:r>
    </w:p>
    <w:p w:rsidR="002E6A72" w:rsidRDefault="002E6A72" w:rsidP="00C71FEE">
      <w:pPr>
        <w:numPr>
          <w:ilvl w:val="0"/>
          <w:numId w:val="17"/>
        </w:numPr>
      </w:pPr>
      <w:r>
        <w:t xml:space="preserve">Identifier l’antibiotique à prescrire à </w:t>
      </w:r>
      <w:r w:rsidR="00C71FEE">
        <w:t>m</w:t>
      </w:r>
      <w:r>
        <w:t>onsieur H.</w:t>
      </w:r>
    </w:p>
    <w:p w:rsidR="00C80B80" w:rsidRPr="00097DA5" w:rsidRDefault="00200B73" w:rsidP="001118CC">
      <w:pPr>
        <w:pStyle w:val="Titre2"/>
      </w:pPr>
      <w:r>
        <w:lastRenderedPageBreak/>
        <w:t>Ét</w:t>
      </w:r>
      <w:r w:rsidRPr="00E611DF">
        <w:t>ape</w:t>
      </w:r>
      <w:r w:rsidRPr="00E611DF" w:rsidDel="001875D8">
        <w:t xml:space="preserve"> </w:t>
      </w:r>
      <w:r w:rsidRPr="00097DA5">
        <w:t xml:space="preserve">4 </w:t>
      </w:r>
      <w:r>
        <w:t>–</w:t>
      </w:r>
      <w:r w:rsidRPr="00097DA5">
        <w:t xml:space="preserve"> </w:t>
      </w:r>
      <w:r>
        <w:t>Expliquer l’apparition de résistances aux antibiotiques</w:t>
      </w:r>
    </w:p>
    <w:p w:rsidR="00C80B80" w:rsidRDefault="00C05F54" w:rsidP="00C71FEE">
      <w:pPr>
        <w:spacing w:before="240"/>
      </w:pPr>
      <w:r>
        <w:t>Maintenant que l</w:t>
      </w:r>
      <w:r w:rsidR="009121E3">
        <w:t xml:space="preserve">’origine </w:t>
      </w:r>
      <w:r>
        <w:t xml:space="preserve">de la pathologie </w:t>
      </w:r>
      <w:r w:rsidR="009121E3">
        <w:t xml:space="preserve">est </w:t>
      </w:r>
      <w:r w:rsidR="0085671A">
        <w:t>identifiée</w:t>
      </w:r>
      <w:r>
        <w:t xml:space="preserve">, </w:t>
      </w:r>
      <w:r w:rsidR="00C71FEE">
        <w:t>m</w:t>
      </w:r>
      <w:r>
        <w:t>onsieur H. souhaite comprendre comment</w:t>
      </w:r>
      <w:r w:rsidR="00200B73">
        <w:t xml:space="preserve"> il a pu être contaminé par</w:t>
      </w:r>
      <w:r>
        <w:t xml:space="preserve"> des bactéries </w:t>
      </w:r>
      <w:r w:rsidR="00200B73">
        <w:t>multirésistantes.</w:t>
      </w:r>
      <w:r w:rsidR="00DE635C">
        <w:t xml:space="preserve"> </w:t>
      </w:r>
    </w:p>
    <w:p w:rsidR="00C80B80" w:rsidRDefault="00C05F54" w:rsidP="0013712E">
      <w:pPr>
        <w:pStyle w:val="Titre4"/>
      </w:pPr>
      <w:r>
        <w:t>Consigne</w:t>
      </w:r>
    </w:p>
    <w:p w:rsidR="00C80B80" w:rsidRPr="0013712E" w:rsidRDefault="00AD060E" w:rsidP="0013712E">
      <w:r w:rsidRPr="0013712E">
        <w:t>M</w:t>
      </w:r>
      <w:r w:rsidR="00A70A63" w:rsidRPr="0013712E">
        <w:t xml:space="preserve">obiliser l’approche « Une seule santé » et </w:t>
      </w:r>
      <w:r w:rsidRPr="0013712E">
        <w:t>formuler</w:t>
      </w:r>
      <w:r w:rsidR="00A70A63" w:rsidRPr="0013712E">
        <w:t xml:space="preserve"> différentes hypothèses pour expliquer </w:t>
      </w:r>
      <w:r w:rsidRPr="0013712E">
        <w:t>l’origine possible</w:t>
      </w:r>
      <w:r w:rsidR="00C05F54" w:rsidRPr="0013712E">
        <w:t xml:space="preserve"> de</w:t>
      </w:r>
      <w:r w:rsidRPr="0013712E">
        <w:t>s</w:t>
      </w:r>
      <w:r w:rsidR="00C05F54" w:rsidRPr="0013712E">
        <w:t xml:space="preserve"> bactéries </w:t>
      </w:r>
      <w:r w:rsidR="00A70A63" w:rsidRPr="0013712E">
        <w:t xml:space="preserve">résistantes aux antibiotiques </w:t>
      </w:r>
      <w:r w:rsidRPr="0013712E">
        <w:t>responsables de l’infection de monsieur H.</w:t>
      </w:r>
    </w:p>
    <w:p w:rsidR="00C80B80" w:rsidRDefault="00C05F54" w:rsidP="00097DA5">
      <w:pPr>
        <w:rPr>
          <w:rFonts w:eastAsia="Arial"/>
        </w:rPr>
      </w:pPr>
      <w:r w:rsidRPr="00097DA5">
        <w:rPr>
          <w:rFonts w:eastAsia="Arial"/>
          <w:b/>
        </w:rPr>
        <w:t>Doc</w:t>
      </w:r>
      <w:r w:rsidR="00AD2882" w:rsidRPr="00097DA5">
        <w:rPr>
          <w:rFonts w:eastAsia="Arial"/>
          <w:b/>
        </w:rPr>
        <w:t>ument</w:t>
      </w:r>
      <w:r w:rsidRPr="00097DA5">
        <w:rPr>
          <w:rFonts w:eastAsia="Arial"/>
          <w:b/>
        </w:rPr>
        <w:t xml:space="preserve"> 9 </w:t>
      </w:r>
      <w:r w:rsidR="00AD2882" w:rsidRPr="00097DA5">
        <w:rPr>
          <w:rFonts w:eastAsia="Arial"/>
          <w:b/>
        </w:rPr>
        <w:t>-</w:t>
      </w:r>
      <w:r>
        <w:rPr>
          <w:rFonts w:eastAsia="Arial"/>
        </w:rPr>
        <w:t xml:space="preserve"> </w:t>
      </w:r>
      <w:r w:rsidR="00AD2882">
        <w:rPr>
          <w:rFonts w:eastAsia="Arial"/>
        </w:rPr>
        <w:t>m</w:t>
      </w:r>
      <w:r>
        <w:rPr>
          <w:rFonts w:eastAsia="Arial"/>
        </w:rPr>
        <w:t>ode d’action des antibiotiques</w:t>
      </w:r>
      <w:r w:rsidR="0013712E">
        <w:rPr>
          <w:rFonts w:eastAsia="Arial"/>
        </w:rPr>
        <w:t xml:space="preserve"> : </w:t>
      </w:r>
    </w:p>
    <w:p w:rsidR="00C80B80" w:rsidRDefault="00AD2882" w:rsidP="0013712E">
      <w:pPr>
        <w:pStyle w:val="Paragraphedeliste"/>
        <w:numPr>
          <w:ilvl w:val="0"/>
          <w:numId w:val="35"/>
        </w:numPr>
      </w:pPr>
      <w:r>
        <w:t xml:space="preserve">Vidéo </w:t>
      </w:r>
      <w:r w:rsidR="002540C1">
        <w:t xml:space="preserve">eBug </w:t>
      </w:r>
      <w:r>
        <w:t xml:space="preserve">- </w:t>
      </w:r>
      <w:hyperlink r:id="rId30" w:history="1">
        <w:r w:rsidR="00C05F54" w:rsidRPr="000367BA">
          <w:rPr>
            <w:rStyle w:val="Lienhypertexte"/>
          </w:rPr>
          <w:t>Comment agissent les antibiotique</w:t>
        </w:r>
        <w:r w:rsidR="002540C1" w:rsidRPr="000367BA">
          <w:rPr>
            <w:rStyle w:val="Lienhypertexte"/>
          </w:rPr>
          <w:t>s ?</w:t>
        </w:r>
      </w:hyperlink>
      <w:r w:rsidR="001B7639">
        <w:rPr>
          <w:rStyle w:val="Lienhypertexte"/>
        </w:rPr>
        <w:t>.</w:t>
      </w:r>
    </w:p>
    <w:p w:rsidR="00C80B80" w:rsidRDefault="002540C1" w:rsidP="00097DA5">
      <w:pPr>
        <w:rPr>
          <w:rFonts w:eastAsia="Arial"/>
        </w:rPr>
      </w:pPr>
      <w:r w:rsidRPr="00097DA5">
        <w:rPr>
          <w:rFonts w:eastAsia="Arial"/>
          <w:b/>
        </w:rPr>
        <w:t>Document</w:t>
      </w:r>
      <w:r w:rsidR="00C05F54" w:rsidRPr="00097DA5">
        <w:rPr>
          <w:rFonts w:eastAsia="Arial"/>
          <w:b/>
        </w:rPr>
        <w:t xml:space="preserve"> 10 </w:t>
      </w:r>
      <w:r w:rsidRPr="00097DA5">
        <w:rPr>
          <w:rFonts w:eastAsia="Arial"/>
          <w:b/>
        </w:rPr>
        <w:t>-</w:t>
      </w:r>
      <w:r w:rsidR="00C05F54">
        <w:rPr>
          <w:rFonts w:eastAsia="Arial"/>
        </w:rPr>
        <w:t xml:space="preserve"> </w:t>
      </w:r>
      <w:r>
        <w:rPr>
          <w:rFonts w:eastAsia="Arial"/>
        </w:rPr>
        <w:t>a</w:t>
      </w:r>
      <w:r w:rsidR="00C05F54">
        <w:rPr>
          <w:rFonts w:eastAsia="Arial"/>
        </w:rPr>
        <w:t>pparition d’une antibiorésistance</w:t>
      </w:r>
      <w:r w:rsidR="001B7639">
        <w:rPr>
          <w:rFonts w:eastAsia="Arial"/>
        </w:rPr>
        <w:t>.</w:t>
      </w:r>
    </w:p>
    <w:p w:rsidR="00C80B80" w:rsidRDefault="002540C1" w:rsidP="0013712E">
      <w:pPr>
        <w:pStyle w:val="Paragraphedeliste"/>
        <w:numPr>
          <w:ilvl w:val="0"/>
          <w:numId w:val="35"/>
        </w:numPr>
      </w:pPr>
      <w:r w:rsidRPr="0013712E">
        <w:rPr>
          <w:rFonts w:eastAsia="Roboto"/>
          <w:color w:val="444746"/>
        </w:rPr>
        <w:t xml:space="preserve">Vidéo eBug - </w:t>
      </w:r>
      <w:hyperlink r:id="rId31" w:history="1">
        <w:r w:rsidR="000367BA" w:rsidRPr="0013712E">
          <w:rPr>
            <w:rStyle w:val="Lienhypertexte"/>
            <w:rFonts w:eastAsia="Roboto"/>
          </w:rPr>
          <w:t>Qu'est-ce que la résistance aux antibiotiques ?</w:t>
        </w:r>
      </w:hyperlink>
      <w:r w:rsidR="00C05F54" w:rsidRPr="0013712E">
        <w:rPr>
          <w:rFonts w:eastAsia="Roboto"/>
          <w:color w:val="444746"/>
        </w:rPr>
        <w:t xml:space="preserve"> </w:t>
      </w:r>
    </w:p>
    <w:p w:rsidR="00C80B80" w:rsidRDefault="002540C1" w:rsidP="0013712E">
      <w:pPr>
        <w:pStyle w:val="Paragraphedeliste"/>
        <w:numPr>
          <w:ilvl w:val="0"/>
          <w:numId w:val="35"/>
        </w:numPr>
      </w:pPr>
      <w:r w:rsidRPr="0013712E">
        <w:rPr>
          <w:rFonts w:eastAsia="Roboto"/>
          <w:color w:val="444746"/>
        </w:rPr>
        <w:t xml:space="preserve">Vidéo eBug - </w:t>
      </w:r>
      <w:hyperlink r:id="rId32" w:history="1">
        <w:r w:rsidR="00C05F54" w:rsidRPr="0013712E">
          <w:rPr>
            <w:rStyle w:val="Lienhypertexte"/>
            <w:rFonts w:eastAsia="Roboto"/>
          </w:rPr>
          <w:t>Comment se propage la résistance aux antibiotiques</w:t>
        </w:r>
        <w:r w:rsidRPr="0013712E">
          <w:rPr>
            <w:rStyle w:val="Lienhypertexte"/>
            <w:rFonts w:eastAsia="Roboto"/>
          </w:rPr>
          <w:t> ?</w:t>
        </w:r>
      </w:hyperlink>
      <w:r w:rsidR="00C05F54" w:rsidRPr="0013712E">
        <w:rPr>
          <w:rFonts w:eastAsia="Roboto"/>
          <w:color w:val="444746"/>
        </w:rPr>
        <w:t xml:space="preserve"> </w:t>
      </w:r>
    </w:p>
    <w:p w:rsidR="002D680F" w:rsidRDefault="002D680F" w:rsidP="00097DA5">
      <w:pPr>
        <w:rPr>
          <w:shd w:val="clear" w:color="auto" w:fill="FFFFFF"/>
        </w:rPr>
      </w:pPr>
      <w:r w:rsidRPr="00097DA5">
        <w:rPr>
          <w:b/>
        </w:rPr>
        <w:t>Document 11 -</w:t>
      </w:r>
      <w:r>
        <w:t xml:space="preserve"> </w:t>
      </w:r>
      <w:r>
        <w:rPr>
          <w:shd w:val="clear" w:color="auto" w:fill="FFFFFF"/>
        </w:rPr>
        <w:t>Les m</w:t>
      </w:r>
      <w:r w:rsidR="001B7639">
        <w:rPr>
          <w:shd w:val="clear" w:color="auto" w:fill="FFFFFF"/>
        </w:rPr>
        <w:t>odes d’action des antibiotiques.</w:t>
      </w:r>
    </w:p>
    <w:p w:rsidR="00E611DF" w:rsidRDefault="002D680F" w:rsidP="00097DA5">
      <w:pPr>
        <w:rPr>
          <w:shd w:val="clear" w:color="auto" w:fill="FFFFFF"/>
        </w:rPr>
      </w:pPr>
      <w:r w:rsidRPr="00097DA5">
        <w:rPr>
          <w:noProof/>
          <w:shd w:val="clear" w:color="auto" w:fill="FFFFFF"/>
        </w:rPr>
        <w:drawing>
          <wp:inline distT="0" distB="0" distL="0" distR="0" wp14:anchorId="5BB3441E" wp14:editId="07492638">
            <wp:extent cx="5659120" cy="2479040"/>
            <wp:effectExtent l="0" t="0" r="0" b="0"/>
            <wp:docPr id="22" name="image9.jpg" descr="Les modes d'action des antibiotiques"/>
            <wp:cNvGraphicFramePr/>
            <a:graphic xmlns:a="http://schemas.openxmlformats.org/drawingml/2006/main">
              <a:graphicData uri="http://schemas.openxmlformats.org/drawingml/2006/picture">
                <pic:pic xmlns:pic="http://schemas.openxmlformats.org/drawingml/2006/picture">
                  <pic:nvPicPr>
                    <pic:cNvPr id="0" name="image9.jpg" descr="Les modes d'action des antibiotiques"/>
                    <pic:cNvPicPr/>
                  </pic:nvPicPr>
                  <pic:blipFill>
                    <a:blip r:embed="rId33"/>
                    <a:stretch/>
                  </pic:blipFill>
                  <pic:spPr bwMode="auto">
                    <a:xfrm>
                      <a:off x="0" y="0"/>
                      <a:ext cx="5660837" cy="2479792"/>
                    </a:xfrm>
                    <a:prstGeom prst="rect">
                      <a:avLst/>
                    </a:prstGeom>
                    <a:ln/>
                  </pic:spPr>
                </pic:pic>
              </a:graphicData>
            </a:graphic>
          </wp:inline>
        </w:drawing>
      </w:r>
    </w:p>
    <w:p w:rsidR="002D680F" w:rsidRDefault="00301910" w:rsidP="00097DA5">
      <w:pPr>
        <w:rPr>
          <w:shd w:val="clear" w:color="auto" w:fill="FFFFFF"/>
        </w:rPr>
      </w:pPr>
      <w:r>
        <w:rPr>
          <w:shd w:val="clear" w:color="auto" w:fill="FFFFFF"/>
        </w:rPr>
        <w:t>Source :</w:t>
      </w:r>
      <w:r w:rsidR="002D680F">
        <w:rPr>
          <w:shd w:val="clear" w:color="auto" w:fill="FFFFFF"/>
        </w:rPr>
        <w:t xml:space="preserve"> </w:t>
      </w:r>
      <w:hyperlink r:id="rId34" w:anchor=":~:text=Ils%20bloquent%20la%20croissance%20des,fixent%20sur%20des%20cibles%20sp%C3%A9cifiques." w:history="1">
        <w:r w:rsidR="00AD781A" w:rsidRPr="00AD781A">
          <w:rPr>
            <w:rStyle w:val="Lienhypertexte"/>
            <w:shd w:val="clear" w:color="auto" w:fill="FFFFFF"/>
          </w:rPr>
          <w:t>site Inserm</w:t>
        </w:r>
      </w:hyperlink>
      <w:r w:rsidR="00AD781A" w:rsidRPr="00AD781A">
        <w:rPr>
          <w:shd w:val="clear" w:color="auto" w:fill="FFFFFF"/>
        </w:rPr>
        <w:t xml:space="preserve">, </w:t>
      </w:r>
      <w:r w:rsidR="002D680F" w:rsidRPr="00AD781A">
        <w:rPr>
          <w:shd w:val="clear" w:color="auto" w:fill="FFFFFF"/>
        </w:rPr>
        <w:t>Koulikoff</w:t>
      </w:r>
      <w:r w:rsidR="002D680F">
        <w:rPr>
          <w:shd w:val="clear" w:color="auto" w:fill="FFFFFF"/>
        </w:rPr>
        <w:t>, Frédérique</w:t>
      </w:r>
      <w:r w:rsidR="00E611DF">
        <w:rPr>
          <w:shd w:val="clear" w:color="auto" w:fill="FFFFFF"/>
        </w:rPr>
        <w:t xml:space="preserve"> </w:t>
      </w:r>
    </w:p>
    <w:p w:rsidR="00E611DF" w:rsidRDefault="00E611DF" w:rsidP="007971FC">
      <w:pPr>
        <w:rPr>
          <w:shd w:val="clear" w:color="auto" w:fill="FFFFFF"/>
        </w:rPr>
      </w:pPr>
      <w:r w:rsidRPr="004A1B7F">
        <w:rPr>
          <w:b/>
        </w:rPr>
        <w:t>Document 1</w:t>
      </w:r>
      <w:r>
        <w:rPr>
          <w:b/>
        </w:rPr>
        <w:t>2</w:t>
      </w:r>
      <w:r w:rsidRPr="004A1B7F">
        <w:rPr>
          <w:b/>
        </w:rPr>
        <w:t xml:space="preserve"> </w:t>
      </w:r>
      <w:r>
        <w:rPr>
          <w:b/>
        </w:rPr>
        <w:t>–</w:t>
      </w:r>
      <w:r>
        <w:t xml:space="preserve"> </w:t>
      </w:r>
      <w:r>
        <w:rPr>
          <w:shd w:val="clear" w:color="auto" w:fill="FFFFFF"/>
        </w:rPr>
        <w:t>Comment les bactéries résistantes se propagent ?</w:t>
      </w:r>
    </w:p>
    <w:p w:rsidR="00E611DF" w:rsidRDefault="00E611DF" w:rsidP="00097DA5">
      <w:pPr>
        <w:rPr>
          <w:b/>
        </w:rPr>
      </w:pPr>
      <w:r>
        <w:rPr>
          <w:noProof/>
        </w:rPr>
        <w:lastRenderedPageBreak/>
        <w:drawing>
          <wp:inline distT="0" distB="0" distL="0" distR="0" wp14:anchorId="370308AB" wp14:editId="18F1CB5D">
            <wp:extent cx="5537200" cy="3515037"/>
            <wp:effectExtent l="0" t="0" r="6350" b="9525"/>
            <wp:docPr id="24" name="Image 24" descr="Schéma : Comment les bactéries résistantes se propag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héma : Comment les bactéries résistantes se propagen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48893" cy="3522460"/>
                    </a:xfrm>
                    <a:prstGeom prst="rect">
                      <a:avLst/>
                    </a:prstGeom>
                    <a:noFill/>
                    <a:ln>
                      <a:noFill/>
                    </a:ln>
                  </pic:spPr>
                </pic:pic>
              </a:graphicData>
            </a:graphic>
          </wp:inline>
        </w:drawing>
      </w:r>
    </w:p>
    <w:p w:rsidR="00AD781A" w:rsidRDefault="00AD781A" w:rsidP="00AD781A">
      <w:pPr>
        <w:rPr>
          <w:shd w:val="clear" w:color="auto" w:fill="FFFFFF"/>
        </w:rPr>
      </w:pPr>
      <w:r>
        <w:rPr>
          <w:shd w:val="clear" w:color="auto" w:fill="FFFFFF"/>
        </w:rPr>
        <w:t xml:space="preserve">Source : </w:t>
      </w:r>
      <w:hyperlink r:id="rId36" w:anchor=":~:text=Ils%20bloquent%20la%20croissance%20des,fixent%20sur%20des%20cibles%20sp%C3%A9cifiques." w:history="1">
        <w:r w:rsidRPr="00AD781A">
          <w:rPr>
            <w:rStyle w:val="Lienhypertexte"/>
            <w:shd w:val="clear" w:color="auto" w:fill="FFFFFF"/>
          </w:rPr>
          <w:t>site I</w:t>
        </w:r>
        <w:r w:rsidRPr="00AD781A">
          <w:rPr>
            <w:rStyle w:val="Lienhypertexte"/>
            <w:shd w:val="clear" w:color="auto" w:fill="FFFFFF"/>
          </w:rPr>
          <w:t>n</w:t>
        </w:r>
        <w:r w:rsidRPr="00AD781A">
          <w:rPr>
            <w:rStyle w:val="Lienhypertexte"/>
            <w:shd w:val="clear" w:color="auto" w:fill="FFFFFF"/>
          </w:rPr>
          <w:t>serm</w:t>
        </w:r>
      </w:hyperlink>
      <w:r w:rsidRPr="00AD781A">
        <w:rPr>
          <w:shd w:val="clear" w:color="auto" w:fill="FFFFFF"/>
        </w:rPr>
        <w:t>, Koulikoff</w:t>
      </w:r>
      <w:r>
        <w:rPr>
          <w:shd w:val="clear" w:color="auto" w:fill="FFFFFF"/>
        </w:rPr>
        <w:t xml:space="preserve">, Frédérique </w:t>
      </w:r>
    </w:p>
    <w:p w:rsidR="00E611DF" w:rsidRDefault="00E611DF" w:rsidP="00097DA5">
      <w:pPr>
        <w:rPr>
          <w:shd w:val="clear" w:color="auto" w:fill="FFFFFF"/>
        </w:rPr>
      </w:pPr>
      <w:r w:rsidRPr="004A1B7F">
        <w:rPr>
          <w:b/>
        </w:rPr>
        <w:t>Document 1</w:t>
      </w:r>
      <w:r>
        <w:rPr>
          <w:b/>
        </w:rPr>
        <w:t>3</w:t>
      </w:r>
      <w:r w:rsidRPr="004A1B7F">
        <w:rPr>
          <w:b/>
        </w:rPr>
        <w:t xml:space="preserve"> </w:t>
      </w:r>
      <w:r>
        <w:rPr>
          <w:b/>
        </w:rPr>
        <w:t>–</w:t>
      </w:r>
      <w:r>
        <w:t xml:space="preserve"> </w:t>
      </w:r>
      <w:r>
        <w:rPr>
          <w:shd w:val="clear" w:color="auto" w:fill="FFFFFF"/>
        </w:rPr>
        <w:t xml:space="preserve">L’approche </w:t>
      </w:r>
      <w:r w:rsidR="00913D9C">
        <w:rPr>
          <w:shd w:val="clear" w:color="auto" w:fill="FFFFFF"/>
        </w:rPr>
        <w:t>«</w:t>
      </w:r>
      <w:r w:rsidR="00913D9C">
        <w:rPr>
          <w:rFonts w:ascii="Calibri" w:hAnsi="Calibri" w:cs="Calibri"/>
          <w:shd w:val="clear" w:color="auto" w:fill="FFFFFF"/>
        </w:rPr>
        <w:t> </w:t>
      </w:r>
      <w:r>
        <w:rPr>
          <w:shd w:val="clear" w:color="auto" w:fill="FFFFFF"/>
        </w:rPr>
        <w:t>Une seule santé</w:t>
      </w:r>
      <w:r w:rsidR="00913D9C">
        <w:rPr>
          <w:rFonts w:ascii="Calibri" w:hAnsi="Calibri" w:cs="Calibri"/>
          <w:shd w:val="clear" w:color="auto" w:fill="FFFFFF"/>
        </w:rPr>
        <w:t> </w:t>
      </w:r>
      <w:r w:rsidR="00913D9C">
        <w:rPr>
          <w:rFonts w:cs="Marianne"/>
          <w:shd w:val="clear" w:color="auto" w:fill="FFFFFF"/>
        </w:rPr>
        <w:t>»</w:t>
      </w:r>
      <w:r w:rsidR="001B7639">
        <w:rPr>
          <w:rFonts w:cs="Marianne"/>
          <w:shd w:val="clear" w:color="auto" w:fill="FFFFFF"/>
        </w:rPr>
        <w:t>.</w:t>
      </w:r>
    </w:p>
    <w:p w:rsidR="00E611DF" w:rsidRDefault="00E611DF" w:rsidP="00097DA5">
      <w:r w:rsidRPr="00E611DF">
        <w:rPr>
          <w:noProof/>
        </w:rPr>
        <w:drawing>
          <wp:inline distT="0" distB="0" distL="0" distR="0" wp14:anchorId="75F772B3" wp14:editId="67240465">
            <wp:extent cx="3422708" cy="3120959"/>
            <wp:effectExtent l="0" t="0" r="6350" b="3810"/>
            <wp:docPr id="23" name="Image 23" descr="M:\str-dgesco-c1-3\3-Antibioresistance\Infographie_UneSeuleSan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tr-dgesco-c1-3\3-Antibioresistance\Infographie_UneSeuleSante.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441737" cy="3138310"/>
                    </a:xfrm>
                    <a:prstGeom prst="rect">
                      <a:avLst/>
                    </a:prstGeom>
                    <a:noFill/>
                    <a:ln>
                      <a:noFill/>
                    </a:ln>
                  </pic:spPr>
                </pic:pic>
              </a:graphicData>
            </a:graphic>
          </wp:inline>
        </w:drawing>
      </w:r>
    </w:p>
    <w:p w:rsidR="00E611DF" w:rsidRDefault="00301910" w:rsidP="00097DA5">
      <w:r>
        <w:rPr>
          <w:shd w:val="clear" w:color="auto" w:fill="FFFFFF"/>
        </w:rPr>
        <w:t>Source : Direction générale de l’enseignement scolaire</w:t>
      </w:r>
    </w:p>
    <w:p w:rsidR="00C80B80" w:rsidRDefault="00096982" w:rsidP="00913D9C">
      <w:r w:rsidRPr="00097DA5">
        <w:rPr>
          <w:b/>
        </w:rPr>
        <w:t>Document</w:t>
      </w:r>
      <w:r w:rsidR="00AD060E">
        <w:rPr>
          <w:b/>
        </w:rPr>
        <w:t xml:space="preserve"> 1</w:t>
      </w:r>
      <w:r w:rsidR="00913D9C">
        <w:rPr>
          <w:b/>
        </w:rPr>
        <w:t>4</w:t>
      </w:r>
      <w:r w:rsidRPr="00097DA5">
        <w:rPr>
          <w:b/>
        </w:rPr>
        <w:t xml:space="preserve"> </w:t>
      </w:r>
      <w:r>
        <w:rPr>
          <w:shd w:val="clear" w:color="auto" w:fill="FFFFFF"/>
        </w:rPr>
        <w:t xml:space="preserve">– page </w:t>
      </w:r>
      <w:hyperlink r:id="rId38" w:history="1">
        <w:r w:rsidRPr="00096982">
          <w:rPr>
            <w:rStyle w:val="Lienhypertexte"/>
            <w:shd w:val="clear" w:color="auto" w:fill="FFFFFF"/>
          </w:rPr>
          <w:t>Résistance aux antibiotiques</w:t>
        </w:r>
      </w:hyperlink>
      <w:r>
        <w:rPr>
          <w:shd w:val="clear" w:color="auto" w:fill="FFFFFF"/>
        </w:rPr>
        <w:t xml:space="preserve"> publiée par l’Or</w:t>
      </w:r>
      <w:r w:rsidR="00AD060E">
        <w:rPr>
          <w:shd w:val="clear" w:color="auto" w:fill="FFFFFF"/>
        </w:rPr>
        <w:t>ganisation mondiale de la santé</w:t>
      </w:r>
      <w:r w:rsidR="001B7639">
        <w:rPr>
          <w:shd w:val="clear" w:color="auto" w:fill="FFFFFF"/>
        </w:rPr>
        <w:t>.</w:t>
      </w:r>
    </w:p>
    <w:p w:rsidR="00C80B80" w:rsidRPr="007971FC" w:rsidRDefault="002C6158" w:rsidP="001118CC">
      <w:pPr>
        <w:pStyle w:val="Titre2"/>
      </w:pPr>
      <w:r w:rsidRPr="007971FC">
        <w:lastRenderedPageBreak/>
        <w:t>Étape</w:t>
      </w:r>
      <w:r w:rsidRPr="007F18B3" w:rsidDel="001875D8">
        <w:t xml:space="preserve"> </w:t>
      </w:r>
      <w:r w:rsidR="00C05F54" w:rsidRPr="00097DA5">
        <w:t>5</w:t>
      </w:r>
      <w:r w:rsidR="00C05F54" w:rsidRPr="007971FC">
        <w:t xml:space="preserve"> </w:t>
      </w:r>
      <w:r w:rsidR="001C55EC">
        <w:t>–</w:t>
      </w:r>
      <w:r w:rsidR="00C05F54" w:rsidRPr="007971FC">
        <w:t xml:space="preserve"> </w:t>
      </w:r>
      <w:r w:rsidR="005E4B4C">
        <w:t>Synthèse</w:t>
      </w:r>
    </w:p>
    <w:p w:rsidR="001C55EC" w:rsidRDefault="001C55EC" w:rsidP="0013712E">
      <w:pPr>
        <w:pStyle w:val="Titre4"/>
      </w:pPr>
      <w:r>
        <w:t>Consigne</w:t>
      </w:r>
    </w:p>
    <w:p w:rsidR="00C80B80" w:rsidRDefault="000367BA" w:rsidP="00097DA5">
      <w:pPr>
        <w:spacing w:before="240"/>
      </w:pPr>
      <w:r w:rsidRPr="000367BA">
        <w:t>À</w:t>
      </w:r>
      <w:r>
        <w:t xml:space="preserve"> </w:t>
      </w:r>
      <w:r w:rsidR="00C05F54">
        <w:t xml:space="preserve">partir du jeu </w:t>
      </w:r>
      <w:r w:rsidR="004C5C37">
        <w:t>« </w:t>
      </w:r>
      <w:r w:rsidR="00C05F54">
        <w:t>Timeline</w:t>
      </w:r>
      <w:r w:rsidR="004C5C37">
        <w:t xml:space="preserve"> – antibiorésistance »</w:t>
      </w:r>
      <w:r w:rsidR="005E4B4C">
        <w:t xml:space="preserve"> </w:t>
      </w:r>
      <w:r w:rsidR="00C05F54">
        <w:t>:</w:t>
      </w:r>
    </w:p>
    <w:p w:rsidR="00C80B80" w:rsidRDefault="00C05F54">
      <w:pPr>
        <w:numPr>
          <w:ilvl w:val="0"/>
          <w:numId w:val="9"/>
        </w:numPr>
        <w:spacing w:before="240" w:after="0"/>
      </w:pPr>
      <w:r>
        <w:t xml:space="preserve">Mettre dans l’ordre les différentes étapes </w:t>
      </w:r>
      <w:r w:rsidR="001C55EC">
        <w:t xml:space="preserve">qui ont </w:t>
      </w:r>
      <w:r>
        <w:t xml:space="preserve">permis d’analyser la situation de </w:t>
      </w:r>
      <w:r w:rsidR="00301910">
        <w:t>m</w:t>
      </w:r>
      <w:r>
        <w:t>onsieur H.</w:t>
      </w:r>
    </w:p>
    <w:p w:rsidR="00C80B80" w:rsidRDefault="00C05F54">
      <w:pPr>
        <w:numPr>
          <w:ilvl w:val="0"/>
          <w:numId w:val="9"/>
        </w:numPr>
        <w:spacing w:after="0"/>
      </w:pPr>
      <w:r>
        <w:t xml:space="preserve">Identifier les différentes étapes </w:t>
      </w:r>
      <w:r w:rsidR="001C55EC">
        <w:t>qui participent à l’apparition de résistances aux antibiotiques.</w:t>
      </w:r>
    </w:p>
    <w:p w:rsidR="004C5C37" w:rsidRDefault="00C05F54">
      <w:pPr>
        <w:numPr>
          <w:ilvl w:val="0"/>
          <w:numId w:val="9"/>
        </w:numPr>
      </w:pPr>
      <w:r>
        <w:t>Positionner les différentes actions possibles pour limiter l’antibiorésistance</w:t>
      </w:r>
      <w:r w:rsidR="001C55EC">
        <w:t>.</w:t>
      </w:r>
    </w:p>
    <w:p w:rsidR="005E4B4C" w:rsidRPr="0013712E" w:rsidRDefault="005E4B4C" w:rsidP="0013712E">
      <w:pPr>
        <w:pStyle w:val="Titre4"/>
      </w:pPr>
      <w:r w:rsidRPr="0013712E">
        <w:t xml:space="preserve">Le </w:t>
      </w:r>
      <w:r w:rsidR="004C5C37" w:rsidRPr="0013712E">
        <w:t>Jeu « Timeline – Antibiorésistance »</w:t>
      </w:r>
    </w:p>
    <w:p w:rsidR="004C5C37" w:rsidRDefault="004C5C37" w:rsidP="00097DA5">
      <w:pPr>
        <w:jc w:val="center"/>
        <w:rPr>
          <w:noProof/>
        </w:rPr>
      </w:pPr>
      <w:r>
        <w:rPr>
          <w:noProof/>
        </w:rPr>
        <w:drawing>
          <wp:inline distT="0" distB="0" distL="0" distR="0" wp14:anchorId="319B6509" wp14:editId="46D4D964">
            <wp:extent cx="2647507" cy="1832709"/>
            <wp:effectExtent l="0" t="0" r="635"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683051" cy="1857314"/>
                    </a:xfrm>
                    <a:prstGeom prst="rect">
                      <a:avLst/>
                    </a:prstGeom>
                  </pic:spPr>
                </pic:pic>
              </a:graphicData>
            </a:graphic>
          </wp:inline>
        </w:drawing>
      </w:r>
      <w:r>
        <w:rPr>
          <w:noProof/>
        </w:rPr>
        <w:drawing>
          <wp:inline distT="0" distB="0" distL="0" distR="0" wp14:anchorId="3B316467" wp14:editId="26162E6A">
            <wp:extent cx="2688255" cy="1857065"/>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705283" cy="1868828"/>
                    </a:xfrm>
                    <a:prstGeom prst="rect">
                      <a:avLst/>
                    </a:prstGeom>
                  </pic:spPr>
                </pic:pic>
              </a:graphicData>
            </a:graphic>
          </wp:inline>
        </w:drawing>
      </w:r>
    </w:p>
    <w:p w:rsidR="004C5C37" w:rsidRDefault="004C5C37" w:rsidP="00097DA5">
      <w:pPr>
        <w:jc w:val="center"/>
      </w:pPr>
      <w:r>
        <w:rPr>
          <w:noProof/>
        </w:rPr>
        <w:drawing>
          <wp:inline distT="0" distB="0" distL="0" distR="0" wp14:anchorId="2A2B2A64" wp14:editId="7DDE2D82">
            <wp:extent cx="2732830" cy="1899004"/>
            <wp:effectExtent l="0" t="0" r="0" b="635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754563" cy="1914106"/>
                    </a:xfrm>
                    <a:prstGeom prst="rect">
                      <a:avLst/>
                    </a:prstGeom>
                  </pic:spPr>
                </pic:pic>
              </a:graphicData>
            </a:graphic>
          </wp:inline>
        </w:drawing>
      </w:r>
      <w:r>
        <w:rPr>
          <w:noProof/>
        </w:rPr>
        <w:drawing>
          <wp:inline distT="0" distB="0" distL="0" distR="0" wp14:anchorId="54DCC3DC" wp14:editId="4DEB1AA5">
            <wp:extent cx="2700094" cy="1907804"/>
            <wp:effectExtent l="0" t="0" r="508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735500" cy="1932820"/>
                    </a:xfrm>
                    <a:prstGeom prst="rect">
                      <a:avLst/>
                    </a:prstGeom>
                  </pic:spPr>
                </pic:pic>
              </a:graphicData>
            </a:graphic>
          </wp:inline>
        </w:drawing>
      </w:r>
    </w:p>
    <w:p w:rsidR="005E4B4C" w:rsidRDefault="005E4B4C" w:rsidP="0013712E">
      <w:pPr>
        <w:pStyle w:val="Titre4"/>
      </w:pPr>
      <w:r>
        <w:t>Règles du jeu « Timeline – Antibiorésistance »</w:t>
      </w:r>
    </w:p>
    <w:p w:rsidR="005E4B4C" w:rsidRDefault="005E4B4C" w:rsidP="00097DA5">
      <w:pPr>
        <w:pStyle w:val="Paragraphedeliste"/>
        <w:numPr>
          <w:ilvl w:val="0"/>
          <w:numId w:val="27"/>
        </w:numPr>
      </w:pPr>
      <w:r>
        <w:t>Objectif du jeu</w:t>
      </w:r>
    </w:p>
    <w:p w:rsidR="005E4B4C" w:rsidRDefault="00301910" w:rsidP="00097DA5">
      <w:r>
        <w:t>L’objectif est de reconstituer l</w:t>
      </w:r>
      <w:r w:rsidR="005E4B4C">
        <w:t xml:space="preserve">'ordre chronologique </w:t>
      </w:r>
      <w:r>
        <w:t>d</w:t>
      </w:r>
      <w:r w:rsidR="005E4B4C">
        <w:t xml:space="preserve">es différentes étapes </w:t>
      </w:r>
      <w:r>
        <w:t>pour</w:t>
      </w:r>
      <w:r w:rsidR="005E4B4C">
        <w:t xml:space="preserve"> répondre aux questions suivantes :</w:t>
      </w:r>
    </w:p>
    <w:p w:rsidR="005E4B4C" w:rsidRDefault="005E4B4C" w:rsidP="00097DA5">
      <w:pPr>
        <w:pStyle w:val="Paragraphedeliste"/>
        <w:numPr>
          <w:ilvl w:val="0"/>
          <w:numId w:val="26"/>
        </w:numPr>
      </w:pPr>
      <w:r>
        <w:t xml:space="preserve">Quels sont les </w:t>
      </w:r>
      <w:r w:rsidR="00301910">
        <w:t>points importants</w:t>
      </w:r>
      <w:r>
        <w:t xml:space="preserve"> du cas clinique</w:t>
      </w:r>
      <w:r w:rsidR="00301910">
        <w:t xml:space="preserve"> à prendre en compte</w:t>
      </w:r>
      <w:r>
        <w:t xml:space="preserve"> ?</w:t>
      </w:r>
    </w:p>
    <w:p w:rsidR="005E4B4C" w:rsidRDefault="005E4B4C" w:rsidP="00097DA5">
      <w:pPr>
        <w:pStyle w:val="Paragraphedeliste"/>
        <w:numPr>
          <w:ilvl w:val="0"/>
          <w:numId w:val="26"/>
        </w:numPr>
      </w:pPr>
      <w:r>
        <w:t xml:space="preserve">Comment une résistance </w:t>
      </w:r>
      <w:r w:rsidR="00301910">
        <w:t xml:space="preserve">aux antibiotiques a-t-elle pu </w:t>
      </w:r>
      <w:r>
        <w:t>apparaître ?</w:t>
      </w:r>
    </w:p>
    <w:p w:rsidR="005E4B4C" w:rsidRDefault="005E4B4C" w:rsidP="00097DA5">
      <w:pPr>
        <w:pStyle w:val="Paragraphedeliste"/>
        <w:numPr>
          <w:ilvl w:val="0"/>
          <w:numId w:val="26"/>
        </w:numPr>
      </w:pPr>
      <w:r>
        <w:lastRenderedPageBreak/>
        <w:t>Comment limiter l'antibiorésistance ?</w:t>
      </w:r>
    </w:p>
    <w:p w:rsidR="005E4B4C" w:rsidRDefault="005E4B4C" w:rsidP="005E4B4C">
      <w:pPr>
        <w:spacing w:after="0"/>
      </w:pPr>
      <w:r>
        <w:t>2- Modalités du jeu</w:t>
      </w:r>
    </w:p>
    <w:p w:rsidR="005E4B4C" w:rsidRDefault="005E4B4C" w:rsidP="00097DA5">
      <w:pPr>
        <w:pStyle w:val="Paragraphedeliste"/>
        <w:numPr>
          <w:ilvl w:val="0"/>
          <w:numId w:val="26"/>
        </w:numPr>
        <w:spacing w:after="0"/>
      </w:pPr>
      <w:r>
        <w:t>Constituer des groupes de 3 à 4 joueurs</w:t>
      </w:r>
      <w:r w:rsidR="00301910">
        <w:t>.</w:t>
      </w:r>
      <w:r>
        <w:t> </w:t>
      </w:r>
    </w:p>
    <w:p w:rsidR="0000439D" w:rsidRDefault="005E4B4C" w:rsidP="00097DA5">
      <w:pPr>
        <w:pStyle w:val="Paragraphedeliste"/>
        <w:numPr>
          <w:ilvl w:val="0"/>
          <w:numId w:val="26"/>
        </w:numPr>
        <w:spacing w:after="0"/>
      </w:pPr>
      <w:r>
        <w:t xml:space="preserve">Désigner un "maître du jeu" qui connaît </w:t>
      </w:r>
      <w:r w:rsidR="0000439D">
        <w:t>l</w:t>
      </w:r>
      <w:r>
        <w:t>es réponses correctes</w:t>
      </w:r>
      <w:r w:rsidR="0000439D">
        <w:t>.</w:t>
      </w:r>
    </w:p>
    <w:p w:rsidR="0000439D" w:rsidRDefault="005E4B4C" w:rsidP="00097DA5">
      <w:pPr>
        <w:pStyle w:val="Paragraphedeliste"/>
        <w:numPr>
          <w:ilvl w:val="0"/>
          <w:numId w:val="26"/>
        </w:numPr>
        <w:spacing w:after="0"/>
      </w:pPr>
      <w:r>
        <w:t xml:space="preserve">Disposer les cartes numérotées 1, 2 et 3 face visible sur </w:t>
      </w:r>
      <w:r w:rsidR="0000439D">
        <w:t>une</w:t>
      </w:r>
      <w:r>
        <w:t xml:space="preserve"> ligne de temps</w:t>
      </w:r>
      <w:r w:rsidR="0000439D">
        <w:t>.</w:t>
      </w:r>
    </w:p>
    <w:p w:rsidR="0000439D" w:rsidRDefault="0000439D" w:rsidP="00097DA5">
      <w:pPr>
        <w:pStyle w:val="Paragraphedeliste"/>
        <w:numPr>
          <w:ilvl w:val="0"/>
          <w:numId w:val="26"/>
        </w:numPr>
        <w:spacing w:after="0"/>
      </w:pPr>
      <w:r>
        <w:t>D</w:t>
      </w:r>
      <w:r w:rsidR="005E4B4C">
        <w:t>istribuer 5 cartes à chaque joueur</w:t>
      </w:r>
      <w:r>
        <w:t xml:space="preserve">, </w:t>
      </w:r>
      <w:r w:rsidR="005E4B4C">
        <w:t>les cartes restantes constituent la pioche</w:t>
      </w:r>
      <w:r>
        <w:t>.</w:t>
      </w:r>
    </w:p>
    <w:p w:rsidR="005E4B4C" w:rsidRDefault="005E4B4C" w:rsidP="00097DA5">
      <w:pPr>
        <w:pStyle w:val="Paragraphedeliste"/>
        <w:numPr>
          <w:ilvl w:val="0"/>
          <w:numId w:val="26"/>
        </w:numPr>
        <w:spacing w:after="0"/>
      </w:pPr>
      <w:r>
        <w:t>Jouer</w:t>
      </w:r>
      <w:r w:rsidR="0000439D">
        <w:t> : t</w:t>
      </w:r>
      <w:r>
        <w:t>our à tour, chaque joueur choisit une de ses cartes et décide de la placer avant (à gauche), après (à droite) ou entre 2 cartes placées au centre. Si la carte est bien placée, elle est validée par le maître du jeu, si la carte est mal placée, le maître du jeu la redonne au joueur et celui-ci tire, en plus, une carte dans la pioche.</w:t>
      </w:r>
    </w:p>
    <w:p w:rsidR="005E4B4C" w:rsidRDefault="005E4B4C" w:rsidP="00097DA5">
      <w:pPr>
        <w:spacing w:after="0"/>
      </w:pPr>
      <w:r>
        <w:t>Le premier joueur qui n'a plus de carte a gagné. Les autres joueurs continuent jusqu'à ce que la ligne de temps soit validée entièrement par le maître du jeu.</w:t>
      </w:r>
    </w:p>
    <w:p w:rsidR="001C55EC" w:rsidRDefault="001C55EC" w:rsidP="001118CC">
      <w:pPr>
        <w:pStyle w:val="Titre2"/>
      </w:pPr>
      <w:r w:rsidRPr="004A1B7F">
        <w:t>Étape</w:t>
      </w:r>
      <w:r w:rsidRPr="004A1B7F" w:rsidDel="001875D8">
        <w:t xml:space="preserve"> </w:t>
      </w:r>
      <w:r>
        <w:t>6</w:t>
      </w:r>
      <w:r w:rsidRPr="004A1B7F">
        <w:t xml:space="preserve"> </w:t>
      </w:r>
      <w:r>
        <w:t>- Tâche finale</w:t>
      </w:r>
    </w:p>
    <w:p w:rsidR="001C55EC" w:rsidRDefault="001C55EC" w:rsidP="0013712E">
      <w:pPr>
        <w:pStyle w:val="Titre4"/>
      </w:pPr>
      <w:r>
        <w:t xml:space="preserve">Question de synthèse </w:t>
      </w:r>
    </w:p>
    <w:p w:rsidR="004C5C37" w:rsidRDefault="004C5C37">
      <w:pPr>
        <w:spacing w:before="240"/>
      </w:pPr>
      <w:r w:rsidRPr="0013712E">
        <w:t>E</w:t>
      </w:r>
      <w:r w:rsidR="00A11EA7" w:rsidRPr="0013712E">
        <w:t>xpliquer</w:t>
      </w:r>
      <w:r w:rsidRPr="0013712E">
        <w:t xml:space="preserve"> l</w:t>
      </w:r>
      <w:r w:rsidR="00A11EA7" w:rsidRPr="0013712E">
        <w:t>e phénomène d’antibiorésistance</w:t>
      </w:r>
      <w:r w:rsidRPr="0013712E">
        <w:t xml:space="preserve"> et ses conséquences puis proposer à travers l’approche «</w:t>
      </w:r>
      <w:r>
        <w:t> Une seule santé » des</w:t>
      </w:r>
      <w:r w:rsidR="00A11EA7" w:rsidRPr="00097DA5">
        <w:t xml:space="preserve"> actions individuelles et collectives à mettre en place pour</w:t>
      </w:r>
      <w:r>
        <w:t xml:space="preserve"> préserver l’efficacité des antibiotiques.</w:t>
      </w:r>
    </w:p>
    <w:p w:rsidR="00096982" w:rsidRDefault="00096982" w:rsidP="0013712E">
      <w:pPr>
        <w:pStyle w:val="Titre4"/>
      </w:pPr>
      <w:r>
        <w:t>Éléments attendus dans la synthèse</w:t>
      </w:r>
    </w:p>
    <w:p w:rsidR="00096982" w:rsidRDefault="00096982" w:rsidP="00097DA5">
      <w:pPr>
        <w:pStyle w:val="Paragraphedeliste"/>
        <w:numPr>
          <w:ilvl w:val="0"/>
          <w:numId w:val="29"/>
        </w:numPr>
        <w:rPr>
          <w:rStyle w:val="fig-title"/>
          <w:rFonts w:eastAsia="Calibri"/>
        </w:rPr>
      </w:pPr>
      <w:r w:rsidRPr="00096982">
        <w:rPr>
          <w:rStyle w:val="fig-title"/>
          <w:rFonts w:eastAsia="Calibri"/>
        </w:rPr>
        <w:t>Symptômes et signes cliniques : pyrexie, frissons, céphalées, myalgies.</w:t>
      </w:r>
    </w:p>
    <w:p w:rsidR="00096982" w:rsidRDefault="00096982" w:rsidP="00097DA5">
      <w:pPr>
        <w:pStyle w:val="Paragraphedeliste"/>
        <w:numPr>
          <w:ilvl w:val="0"/>
          <w:numId w:val="29"/>
        </w:numPr>
        <w:rPr>
          <w:rStyle w:val="fig-title"/>
          <w:rFonts w:eastAsia="Calibri"/>
        </w:rPr>
      </w:pPr>
      <w:r w:rsidRPr="00096982">
        <w:rPr>
          <w:rStyle w:val="fig-title"/>
          <w:rFonts w:eastAsia="Calibri"/>
        </w:rPr>
        <w:t>Examens de dép</w:t>
      </w:r>
      <w:r w:rsidR="008838D9">
        <w:rPr>
          <w:rStyle w:val="fig-title"/>
          <w:rFonts w:eastAsia="Calibri"/>
        </w:rPr>
        <w:t>istage : h</w:t>
      </w:r>
      <w:r w:rsidRPr="00096982">
        <w:rPr>
          <w:rStyle w:val="fig-title"/>
          <w:rFonts w:eastAsia="Calibri"/>
        </w:rPr>
        <w:t>émogramme, examen bactériologique, antibiogramme</w:t>
      </w:r>
      <w:r w:rsidR="008838D9">
        <w:rPr>
          <w:rStyle w:val="fig-title"/>
          <w:rFonts w:eastAsia="Calibri"/>
        </w:rPr>
        <w:t>.</w:t>
      </w:r>
    </w:p>
    <w:p w:rsidR="00096982" w:rsidRDefault="00096982" w:rsidP="00097DA5">
      <w:pPr>
        <w:pStyle w:val="Paragraphedeliste"/>
        <w:numPr>
          <w:ilvl w:val="0"/>
          <w:numId w:val="29"/>
        </w:numPr>
        <w:rPr>
          <w:rStyle w:val="fig-title"/>
          <w:rFonts w:eastAsia="Calibri"/>
        </w:rPr>
      </w:pPr>
      <w:r w:rsidRPr="00096982">
        <w:rPr>
          <w:rStyle w:val="fig-title"/>
          <w:rFonts w:eastAsia="Calibri"/>
        </w:rPr>
        <w:t xml:space="preserve">Signes paracliniques : </w:t>
      </w:r>
      <w:r w:rsidR="008838D9">
        <w:rPr>
          <w:rStyle w:val="fig-title"/>
          <w:rFonts w:eastAsia="Calibri"/>
        </w:rPr>
        <w:t>l</w:t>
      </w:r>
      <w:r w:rsidRPr="00096982">
        <w:rPr>
          <w:rStyle w:val="fig-title"/>
          <w:rFonts w:eastAsia="Calibri"/>
        </w:rPr>
        <w:t>eucocytose, CRP supérieure à la normale</w:t>
      </w:r>
      <w:r w:rsidR="008838D9">
        <w:rPr>
          <w:rStyle w:val="fig-title"/>
          <w:rFonts w:eastAsia="Calibri"/>
        </w:rPr>
        <w:t>.</w:t>
      </w:r>
    </w:p>
    <w:p w:rsidR="00096982" w:rsidRDefault="008838D9" w:rsidP="00097DA5">
      <w:pPr>
        <w:pStyle w:val="Paragraphedeliste"/>
        <w:numPr>
          <w:ilvl w:val="0"/>
          <w:numId w:val="29"/>
        </w:numPr>
        <w:rPr>
          <w:rStyle w:val="fig-title"/>
          <w:rFonts w:eastAsia="Calibri"/>
        </w:rPr>
      </w:pPr>
      <w:r>
        <w:rPr>
          <w:rStyle w:val="fig-title"/>
          <w:rFonts w:eastAsia="Calibri"/>
        </w:rPr>
        <w:t>Facteurs de risques possibles : l</w:t>
      </w:r>
      <w:r w:rsidR="00096982" w:rsidRPr="00096982">
        <w:rPr>
          <w:rStyle w:val="fig-title"/>
          <w:rFonts w:eastAsia="Calibri"/>
        </w:rPr>
        <w:t>ésions cutanées, contact la litière souillée des vaches atteintes de mammite.</w:t>
      </w:r>
    </w:p>
    <w:p w:rsidR="00096982" w:rsidRDefault="008838D9" w:rsidP="00097DA5">
      <w:pPr>
        <w:pStyle w:val="Paragraphedeliste"/>
        <w:numPr>
          <w:ilvl w:val="0"/>
          <w:numId w:val="29"/>
        </w:numPr>
        <w:rPr>
          <w:rStyle w:val="fig-title"/>
          <w:rFonts w:eastAsia="Calibri"/>
        </w:rPr>
      </w:pPr>
      <w:r>
        <w:rPr>
          <w:rStyle w:val="fig-title"/>
          <w:rFonts w:eastAsia="Calibri"/>
        </w:rPr>
        <w:t>Cause de la pathologie : i</w:t>
      </w:r>
      <w:r w:rsidR="00096982" w:rsidRPr="00096982">
        <w:rPr>
          <w:rStyle w:val="fig-title"/>
          <w:rFonts w:eastAsia="Calibri"/>
        </w:rPr>
        <w:t>nfection due à une bactérie multirésistante</w:t>
      </w:r>
      <w:r>
        <w:rPr>
          <w:rStyle w:val="fig-title"/>
          <w:rFonts w:eastAsia="Calibri"/>
        </w:rPr>
        <w:t>.</w:t>
      </w:r>
    </w:p>
    <w:p w:rsidR="00096982" w:rsidRDefault="008838D9" w:rsidP="00097DA5">
      <w:pPr>
        <w:pStyle w:val="Paragraphedeliste"/>
        <w:numPr>
          <w:ilvl w:val="0"/>
          <w:numId w:val="29"/>
        </w:numPr>
        <w:rPr>
          <w:rStyle w:val="fig-title"/>
          <w:rFonts w:eastAsia="Calibri"/>
        </w:rPr>
      </w:pPr>
      <w:r>
        <w:rPr>
          <w:rStyle w:val="fig-title"/>
          <w:rFonts w:eastAsia="Calibri"/>
        </w:rPr>
        <w:t>Traitement : a</w:t>
      </w:r>
      <w:r w:rsidR="00096982" w:rsidRPr="00096982">
        <w:rPr>
          <w:rStyle w:val="fig-title"/>
          <w:rFonts w:eastAsia="Calibri"/>
        </w:rPr>
        <w:t>ntibiotique adapté (Ertapénème)</w:t>
      </w:r>
      <w:r>
        <w:rPr>
          <w:rStyle w:val="fig-title"/>
          <w:rFonts w:eastAsia="Calibri"/>
        </w:rPr>
        <w:t>.</w:t>
      </w:r>
    </w:p>
    <w:p w:rsidR="00096982" w:rsidRDefault="00096982" w:rsidP="00097DA5">
      <w:pPr>
        <w:pStyle w:val="Paragraphedeliste"/>
        <w:numPr>
          <w:ilvl w:val="0"/>
          <w:numId w:val="29"/>
        </w:numPr>
        <w:rPr>
          <w:rStyle w:val="fig-title"/>
          <w:rFonts w:eastAsia="Calibri"/>
        </w:rPr>
      </w:pPr>
      <w:r w:rsidRPr="00096982">
        <w:rPr>
          <w:rStyle w:val="fig-title"/>
          <w:rFonts w:eastAsia="Calibri"/>
        </w:rPr>
        <w:t>Prévention :</w:t>
      </w:r>
    </w:p>
    <w:p w:rsidR="00096982" w:rsidRDefault="008838D9" w:rsidP="00097DA5">
      <w:pPr>
        <w:pStyle w:val="Paragraphedeliste"/>
        <w:numPr>
          <w:ilvl w:val="1"/>
          <w:numId w:val="29"/>
        </w:numPr>
        <w:rPr>
          <w:rStyle w:val="fig-title"/>
          <w:rFonts w:eastAsia="Calibri"/>
        </w:rPr>
      </w:pPr>
      <w:r>
        <w:rPr>
          <w:rStyle w:val="fig-title"/>
          <w:rFonts w:eastAsia="Calibri"/>
        </w:rPr>
        <w:t>p</w:t>
      </w:r>
      <w:r w:rsidR="00096982" w:rsidRPr="00096982">
        <w:rPr>
          <w:rStyle w:val="fig-title"/>
          <w:rFonts w:eastAsia="Calibri"/>
        </w:rPr>
        <w:t>rimaire : prévenir les infections en respectant les mesures d’hygiène, informer sur le bon usage des antibiotiq</w:t>
      </w:r>
      <w:r>
        <w:rPr>
          <w:rStyle w:val="fig-title"/>
          <w:rFonts w:eastAsia="Calibri"/>
        </w:rPr>
        <w:t>ues en santé humaine et animale ;</w:t>
      </w:r>
    </w:p>
    <w:p w:rsidR="00096982" w:rsidRDefault="008838D9" w:rsidP="00097DA5">
      <w:pPr>
        <w:pStyle w:val="Paragraphedeliste"/>
        <w:numPr>
          <w:ilvl w:val="1"/>
          <w:numId w:val="29"/>
        </w:numPr>
        <w:rPr>
          <w:rStyle w:val="fig-title"/>
          <w:rFonts w:eastAsia="Calibri"/>
        </w:rPr>
      </w:pPr>
      <w:r>
        <w:rPr>
          <w:rStyle w:val="fig-title"/>
          <w:rFonts w:eastAsia="Calibri"/>
        </w:rPr>
        <w:t>s</w:t>
      </w:r>
      <w:r w:rsidR="00096982" w:rsidRPr="00096982">
        <w:rPr>
          <w:rStyle w:val="fig-title"/>
          <w:rFonts w:eastAsia="Calibri"/>
        </w:rPr>
        <w:t>econdaire : dépister précocement les infections</w:t>
      </w:r>
      <w:r>
        <w:rPr>
          <w:rStyle w:val="fig-title"/>
          <w:rFonts w:eastAsia="Calibri"/>
        </w:rPr>
        <w:t> ;</w:t>
      </w:r>
    </w:p>
    <w:p w:rsidR="00096982" w:rsidRDefault="008838D9" w:rsidP="00097DA5">
      <w:pPr>
        <w:pStyle w:val="Paragraphedeliste"/>
        <w:numPr>
          <w:ilvl w:val="1"/>
          <w:numId w:val="29"/>
        </w:numPr>
        <w:rPr>
          <w:rStyle w:val="fig-title"/>
          <w:rFonts w:eastAsia="Calibri"/>
        </w:rPr>
      </w:pPr>
      <w:r>
        <w:rPr>
          <w:rStyle w:val="fig-title"/>
          <w:rFonts w:eastAsia="Calibri"/>
        </w:rPr>
        <w:t>tertiaire : m</w:t>
      </w:r>
      <w:r w:rsidR="00096982" w:rsidRPr="00096982">
        <w:rPr>
          <w:rStyle w:val="fig-title"/>
          <w:rFonts w:eastAsia="Calibri"/>
        </w:rPr>
        <w:t>ettre en place une antibiothérapie adaptée.</w:t>
      </w:r>
    </w:p>
    <w:p w:rsidR="00AD060E" w:rsidRPr="00AD060E" w:rsidRDefault="00AD060E" w:rsidP="0013712E">
      <w:pPr>
        <w:pStyle w:val="Titre4"/>
        <w:rPr>
          <w:rFonts w:eastAsiaTheme="majorEastAsia"/>
        </w:rPr>
      </w:pPr>
      <w:r w:rsidRPr="00AD060E">
        <w:rPr>
          <w:rFonts w:eastAsiaTheme="majorEastAsia"/>
        </w:rPr>
        <w:lastRenderedPageBreak/>
        <w:t>Ressource</w:t>
      </w:r>
    </w:p>
    <w:p w:rsidR="00AD060E" w:rsidRDefault="00AD060E" w:rsidP="00AD060E">
      <w:pPr>
        <w:rPr>
          <w:shd w:val="clear" w:color="auto" w:fill="FFFFFF"/>
        </w:rPr>
      </w:pPr>
      <w:r w:rsidRPr="004A1B7F">
        <w:rPr>
          <w:b/>
        </w:rPr>
        <w:t>Document 1</w:t>
      </w:r>
      <w:r>
        <w:rPr>
          <w:b/>
        </w:rPr>
        <w:t>4</w:t>
      </w:r>
      <w:r w:rsidRPr="004A1B7F">
        <w:rPr>
          <w:b/>
        </w:rPr>
        <w:t xml:space="preserve"> </w:t>
      </w:r>
      <w:r>
        <w:rPr>
          <w:b/>
        </w:rPr>
        <w:t>–</w:t>
      </w:r>
      <w:r>
        <w:t xml:space="preserve"> </w:t>
      </w:r>
      <w:r w:rsidR="00A82755">
        <w:t xml:space="preserve">vidéo </w:t>
      </w:r>
      <w:hyperlink r:id="rId43" w:history="1">
        <w:r w:rsidR="00A82755" w:rsidRPr="003503E2">
          <w:rPr>
            <w:rStyle w:val="Lienhypertexte"/>
            <w:rFonts w:eastAsia="Arial"/>
          </w:rPr>
          <w:t>Antibiorésistance et santé animale</w:t>
        </w:r>
      </w:hyperlink>
      <w:r w:rsidR="00A82755">
        <w:t>, interview de Jean-Yves Madec, microbiologiste et docteur vétérinaire</w:t>
      </w:r>
      <w:r w:rsidR="0013712E">
        <w:t>.</w:t>
      </w:r>
    </w:p>
    <w:p w:rsidR="00096982" w:rsidRDefault="00096982" w:rsidP="0013712E">
      <w:pPr>
        <w:pStyle w:val="Titre1"/>
      </w:pPr>
      <w:r>
        <w:t xml:space="preserve">Séance 2 - Prise en charge d’un patient atteint d’une multirésistance </w:t>
      </w:r>
    </w:p>
    <w:p w:rsidR="00096982" w:rsidRDefault="00096982" w:rsidP="0013712E">
      <w:pPr>
        <w:pStyle w:val="Titre2"/>
      </w:pPr>
      <w:r>
        <w:t>Objectifs</w:t>
      </w:r>
    </w:p>
    <w:p w:rsidR="00096982" w:rsidRDefault="00096982" w:rsidP="00096982">
      <w:pPr>
        <w:pStyle w:val="Paragraphedeliste"/>
        <w:numPr>
          <w:ilvl w:val="0"/>
          <w:numId w:val="28"/>
        </w:numPr>
      </w:pPr>
      <w:r>
        <w:t>Caractériser la procédure d’accès à des molécules à délivrance particulière.</w:t>
      </w:r>
    </w:p>
    <w:p w:rsidR="00096982" w:rsidRDefault="00096982" w:rsidP="00096982">
      <w:pPr>
        <w:pStyle w:val="Paragraphedeliste"/>
        <w:numPr>
          <w:ilvl w:val="0"/>
          <w:numId w:val="28"/>
        </w:numPr>
      </w:pPr>
      <w:r>
        <w:t xml:space="preserve">Analyser les pistes actuelles d’alternatives aux antibiotiques. </w:t>
      </w:r>
    </w:p>
    <w:p w:rsidR="00096982" w:rsidRPr="007971FC" w:rsidRDefault="00096982" w:rsidP="0013712E">
      <w:pPr>
        <w:pStyle w:val="Titre2"/>
      </w:pPr>
      <w:r>
        <w:t>Déroulement de la séance</w:t>
      </w:r>
    </w:p>
    <w:p w:rsidR="00096982" w:rsidRDefault="00096982" w:rsidP="0013712E">
      <w:pPr>
        <w:pStyle w:val="Titre3"/>
      </w:pPr>
      <w:r w:rsidRPr="004A1B7F">
        <w:t>Étape 1</w:t>
      </w:r>
      <w:r>
        <w:t xml:space="preserve"> – Caractériser la procédure d’accès à des molé</w:t>
      </w:r>
      <w:r w:rsidR="00831366">
        <w:t>cules à délivrance particulière</w:t>
      </w:r>
    </w:p>
    <w:p w:rsidR="00096982" w:rsidRDefault="00096982" w:rsidP="0013712E">
      <w:pPr>
        <w:pStyle w:val="Titre4"/>
      </w:pPr>
      <w:r>
        <w:t>Contexte</w:t>
      </w:r>
    </w:p>
    <w:p w:rsidR="00096982" w:rsidRDefault="00096982" w:rsidP="00C71FEE">
      <w:r>
        <w:t xml:space="preserve">Le traitement de </w:t>
      </w:r>
      <w:r w:rsidR="00C71FEE">
        <w:t>m</w:t>
      </w:r>
      <w:r>
        <w:t>onsieur H. a été posé et il doit maintenant rapidement le prendre. Seulement, l’administration de son traitement antibiotique dépend d’une prescription restreinte.</w:t>
      </w:r>
    </w:p>
    <w:p w:rsidR="00096982" w:rsidRDefault="00CB30ED" w:rsidP="0013712E">
      <w:pPr>
        <w:pStyle w:val="Titre4"/>
      </w:pPr>
      <w:r>
        <w:t>Consigne</w:t>
      </w:r>
    </w:p>
    <w:p w:rsidR="00096982" w:rsidRPr="0013712E" w:rsidRDefault="00096982" w:rsidP="0013712E">
      <w:r w:rsidRPr="0013712E">
        <w:t>Expliquer les différentes étapes d’obtention et de délivrance de cet antibiotique.</w:t>
      </w:r>
    </w:p>
    <w:p w:rsidR="00096982" w:rsidRPr="0013712E" w:rsidRDefault="00096982" w:rsidP="0013712E">
      <w:r w:rsidRPr="0013712E">
        <w:t>Votre réponse prendra la forme d’un schéma.</w:t>
      </w:r>
    </w:p>
    <w:p w:rsidR="00096982" w:rsidRDefault="00096982" w:rsidP="0013712E">
      <w:pPr>
        <w:pStyle w:val="Titre4"/>
      </w:pPr>
      <w:r>
        <w:t>Ressources</w:t>
      </w:r>
    </w:p>
    <w:p w:rsidR="00096982" w:rsidRDefault="00096982" w:rsidP="00096982">
      <w:r w:rsidRPr="004A1B7F">
        <w:rPr>
          <w:b/>
        </w:rPr>
        <w:t>Document 1</w:t>
      </w:r>
      <w:r>
        <w:t xml:space="preserve"> – extrait de la fiche de l’Ertapénème de la Haute autorité de santé (HAS)</w:t>
      </w:r>
      <w:r w:rsidR="0013712E">
        <w:t>.</w:t>
      </w:r>
    </w:p>
    <w:p w:rsidR="00096982" w:rsidRDefault="00096982" w:rsidP="00096982">
      <w:r>
        <w:rPr>
          <w:noProof/>
        </w:rPr>
        <w:lastRenderedPageBreak/>
        <w:drawing>
          <wp:inline distT="0" distB="0" distL="0" distR="0" wp14:anchorId="1BA4E7E0" wp14:editId="20603626">
            <wp:extent cx="5760410" cy="2286000"/>
            <wp:effectExtent l="0" t="0" r="0" b="0"/>
            <wp:docPr id="29" name="image7.png"/>
            <wp:cNvGraphicFramePr/>
            <a:graphic xmlns:a="http://schemas.openxmlformats.org/drawingml/2006/main">
              <a:graphicData uri="http://schemas.openxmlformats.org/drawingml/2006/picture">
                <pic:pic xmlns:pic="http://schemas.openxmlformats.org/drawingml/2006/picture">
                  <pic:nvPicPr>
                    <pic:cNvPr id="0" name="image7.png"/>
                    <pic:cNvPicPr/>
                  </pic:nvPicPr>
                  <pic:blipFill>
                    <a:blip r:embed="rId44"/>
                    <a:stretch/>
                  </pic:blipFill>
                  <pic:spPr bwMode="auto">
                    <a:xfrm>
                      <a:off x="0" y="0"/>
                      <a:ext cx="5760410" cy="2286000"/>
                    </a:xfrm>
                    <a:prstGeom prst="rect">
                      <a:avLst/>
                    </a:prstGeom>
                    <a:ln/>
                  </pic:spPr>
                </pic:pic>
              </a:graphicData>
            </a:graphic>
          </wp:inline>
        </w:drawing>
      </w:r>
    </w:p>
    <w:p w:rsidR="00096982" w:rsidRDefault="00096982" w:rsidP="00096982">
      <w:r>
        <w:t xml:space="preserve">Source : </w:t>
      </w:r>
      <w:hyperlink r:id="rId45" w:history="1">
        <w:r w:rsidRPr="00C764DF">
          <w:rPr>
            <w:rStyle w:val="Lienhypertexte"/>
          </w:rPr>
          <w:t>H</w:t>
        </w:r>
        <w:r w:rsidR="00C764DF" w:rsidRPr="00C764DF">
          <w:rPr>
            <w:rStyle w:val="Lienhypertexte"/>
          </w:rPr>
          <w:t xml:space="preserve">aute Autorité de Santé (HAS), </w:t>
        </w:r>
        <w:r w:rsidRPr="00C764DF">
          <w:rPr>
            <w:rStyle w:val="Lienhypertexte"/>
          </w:rPr>
          <w:t>commission de</w:t>
        </w:r>
        <w:r w:rsidR="00C764DF" w:rsidRPr="00C764DF">
          <w:rPr>
            <w:rStyle w:val="Lienhypertexte"/>
          </w:rPr>
          <w:t xml:space="preserve"> la transparence, avis du 17 octobre 2018</w:t>
        </w:r>
      </w:hyperlink>
    </w:p>
    <w:p w:rsidR="00096982" w:rsidRDefault="00096982" w:rsidP="00096982">
      <w:r w:rsidRPr="004A1B7F">
        <w:rPr>
          <w:b/>
        </w:rPr>
        <w:t>Document 2</w:t>
      </w:r>
      <w:r>
        <w:t xml:space="preserve"> - modalités de prescription et dispensation des médicaments à prescription restreinte</w:t>
      </w:r>
      <w:r w:rsidR="0013712E">
        <w:t>.</w:t>
      </w:r>
    </w:p>
    <w:p w:rsidR="00096982" w:rsidRDefault="00096982" w:rsidP="00096982">
      <w:r>
        <w:rPr>
          <w:noProof/>
        </w:rPr>
        <w:drawing>
          <wp:inline distT="0" distB="0" distL="0" distR="0" wp14:anchorId="260A0501" wp14:editId="54C4DFBD">
            <wp:extent cx="5194428" cy="3806958"/>
            <wp:effectExtent l="0" t="0" r="6350" b="3175"/>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15" r="434"/>
                    <a:stretch/>
                  </pic:blipFill>
                  <pic:spPr bwMode="auto">
                    <a:xfrm>
                      <a:off x="0" y="0"/>
                      <a:ext cx="5204775" cy="3814541"/>
                    </a:xfrm>
                    <a:prstGeom prst="rect">
                      <a:avLst/>
                    </a:prstGeom>
                    <a:ln>
                      <a:noFill/>
                    </a:ln>
                    <a:extLst>
                      <a:ext uri="{53640926-AAD7-44D8-BBD7-CCE9431645EC}">
                        <a14:shadowObscured xmlns:a14="http://schemas.microsoft.com/office/drawing/2010/main"/>
                      </a:ext>
                    </a:extLst>
                  </pic:spPr>
                </pic:pic>
              </a:graphicData>
            </a:graphic>
          </wp:inline>
        </w:drawing>
      </w:r>
    </w:p>
    <w:p w:rsidR="00096982" w:rsidRDefault="00935447" w:rsidP="00096982">
      <w:r>
        <w:t xml:space="preserve">Source : </w:t>
      </w:r>
      <w:r w:rsidR="00C764DF">
        <w:t xml:space="preserve">site </w:t>
      </w:r>
      <w:hyperlink r:id="rId47" w:history="1">
        <w:r w:rsidR="00C764DF">
          <w:rPr>
            <w:rStyle w:val="Lienhypertexte"/>
          </w:rPr>
          <w:t>Vidal</w:t>
        </w:r>
      </w:hyperlink>
    </w:p>
    <w:p w:rsidR="00096982" w:rsidRDefault="00096982" w:rsidP="00096982">
      <w:r w:rsidRPr="004A1B7F">
        <w:rPr>
          <w:b/>
        </w:rPr>
        <w:t>Document 3</w:t>
      </w:r>
      <w:r w:rsidR="00CB30ED">
        <w:t xml:space="preserve"> – e</w:t>
      </w:r>
      <w:r>
        <w:t>xtrait du circuit de délivrance des antibiotiques</w:t>
      </w:r>
      <w:r w:rsidR="0013712E">
        <w:t>.</w:t>
      </w:r>
    </w:p>
    <w:p w:rsidR="00096982" w:rsidRDefault="00096982" w:rsidP="00096982">
      <w:r>
        <w:rPr>
          <w:noProof/>
        </w:rPr>
        <w:lastRenderedPageBreak/>
        <w:drawing>
          <wp:inline distT="0" distB="0" distL="0" distR="0" wp14:anchorId="5B28CBE4" wp14:editId="188DC4EF">
            <wp:extent cx="4912242" cy="3030279"/>
            <wp:effectExtent l="0" t="0" r="3175" b="0"/>
            <wp:docPr id="31" name="image2.png"/>
            <wp:cNvGraphicFramePr/>
            <a:graphic xmlns:a="http://schemas.openxmlformats.org/drawingml/2006/main">
              <a:graphicData uri="http://schemas.openxmlformats.org/drawingml/2006/picture">
                <pic:pic xmlns:pic="http://schemas.openxmlformats.org/drawingml/2006/picture">
                  <pic:nvPicPr>
                    <pic:cNvPr id="0" name="image2.png"/>
                    <pic:cNvPicPr/>
                  </pic:nvPicPr>
                  <pic:blipFill rotWithShape="1">
                    <a:blip r:embed="rId48"/>
                    <a:srcRect t="7358"/>
                    <a:stretch/>
                  </pic:blipFill>
                  <pic:spPr bwMode="auto">
                    <a:xfrm>
                      <a:off x="0" y="0"/>
                      <a:ext cx="4951823" cy="3054696"/>
                    </a:xfrm>
                    <a:prstGeom prst="rect">
                      <a:avLst/>
                    </a:prstGeom>
                    <a:ln>
                      <a:noFill/>
                    </a:ln>
                    <a:extLst>
                      <a:ext uri="{53640926-AAD7-44D8-BBD7-CCE9431645EC}">
                        <a14:shadowObscured xmlns:a14="http://schemas.microsoft.com/office/drawing/2010/main"/>
                      </a:ext>
                    </a:extLst>
                  </pic:spPr>
                </pic:pic>
              </a:graphicData>
            </a:graphic>
          </wp:inline>
        </w:drawing>
      </w:r>
    </w:p>
    <w:p w:rsidR="007F18B3" w:rsidRPr="00097DA5" w:rsidRDefault="00935447" w:rsidP="00096982">
      <w:pPr>
        <w:rPr>
          <w:rFonts w:ascii="Times New Roman" w:hAnsi="Times New Roman" w:cs="Times New Roman"/>
          <w:iCs w:val="0"/>
          <w:color w:val="auto"/>
          <w:sz w:val="24"/>
          <w:szCs w:val="24"/>
        </w:rPr>
      </w:pPr>
      <w:r>
        <w:t>Source : Modalités de délivrance des anti-infectieux : un outil pour assurer la continuité de soins en fin d'hospitalisation, C. Vabre, C. Jurado, F. Eyvrard, Centre hospitalier universitaire de Toulouse.</w:t>
      </w:r>
    </w:p>
    <w:p w:rsidR="00096982" w:rsidRDefault="00096982" w:rsidP="00096982">
      <w:r w:rsidRPr="004A1B7F">
        <w:rPr>
          <w:b/>
        </w:rPr>
        <w:t>Document 4</w:t>
      </w:r>
      <w:r w:rsidR="00CB30ED">
        <w:t xml:space="preserve"> – e</w:t>
      </w:r>
      <w:r>
        <w:t>xtrait de la page « médicaments rétrocédés – rétrocession » du ministère de la santé et des solidarités.</w:t>
      </w:r>
    </w:p>
    <w:p w:rsidR="00096982" w:rsidRDefault="00096982" w:rsidP="00096982">
      <w:pPr>
        <w:ind w:left="-142"/>
      </w:pPr>
      <w:r>
        <w:rPr>
          <w:noProof/>
        </w:rPr>
        <w:drawing>
          <wp:inline distT="0" distB="0" distL="0" distR="0" wp14:anchorId="1B464DF8" wp14:editId="7329E182">
            <wp:extent cx="5760410" cy="3670300"/>
            <wp:effectExtent l="0" t="0" r="0" b="0"/>
            <wp:docPr id="32" name="image4.png"/>
            <wp:cNvGraphicFramePr/>
            <a:graphic xmlns:a="http://schemas.openxmlformats.org/drawingml/2006/main">
              <a:graphicData uri="http://schemas.openxmlformats.org/drawingml/2006/picture">
                <pic:pic xmlns:pic="http://schemas.openxmlformats.org/drawingml/2006/picture">
                  <pic:nvPicPr>
                    <pic:cNvPr id="0" name="image4.png"/>
                    <pic:cNvPicPr/>
                  </pic:nvPicPr>
                  <pic:blipFill>
                    <a:blip r:embed="rId49"/>
                    <a:stretch/>
                  </pic:blipFill>
                  <pic:spPr bwMode="auto">
                    <a:xfrm>
                      <a:off x="0" y="0"/>
                      <a:ext cx="5760410" cy="3670300"/>
                    </a:xfrm>
                    <a:prstGeom prst="rect">
                      <a:avLst/>
                    </a:prstGeom>
                    <a:ln/>
                  </pic:spPr>
                </pic:pic>
              </a:graphicData>
            </a:graphic>
          </wp:inline>
        </w:drawing>
      </w:r>
    </w:p>
    <w:p w:rsidR="00096982" w:rsidRDefault="00096982" w:rsidP="00096982">
      <w:r>
        <w:lastRenderedPageBreak/>
        <w:t xml:space="preserve">Source : </w:t>
      </w:r>
      <w:hyperlink r:id="rId50" w:history="1">
        <w:r w:rsidRPr="00791D66">
          <w:rPr>
            <w:rStyle w:val="Lienhypertexte"/>
          </w:rPr>
          <w:t>M</w:t>
        </w:r>
        <w:r w:rsidR="00CB30ED" w:rsidRPr="00791D66">
          <w:rPr>
            <w:rStyle w:val="Lienhypertexte"/>
          </w:rPr>
          <w:t>inistère de la santé et des solidarités, m</w:t>
        </w:r>
        <w:r w:rsidRPr="00791D66">
          <w:rPr>
            <w:rStyle w:val="Lienhypertexte"/>
          </w:rPr>
          <w:t>édicaments rétrocédés - rétrocession, 23 février 202</w:t>
        </w:r>
        <w:r w:rsidR="00C764DF" w:rsidRPr="00791D66">
          <w:rPr>
            <w:rStyle w:val="Lienhypertexte"/>
          </w:rPr>
          <w:t>2</w:t>
        </w:r>
      </w:hyperlink>
      <w:r w:rsidR="00C764DF">
        <w:t>.</w:t>
      </w:r>
    </w:p>
    <w:p w:rsidR="004821F8" w:rsidRPr="0013712E" w:rsidRDefault="0013712E" w:rsidP="0013712E">
      <w:pPr>
        <w:pStyle w:val="Titre4"/>
      </w:pPr>
      <w:r>
        <w:t>Éléments attendus</w:t>
      </w:r>
    </w:p>
    <w:p w:rsidR="004821F8" w:rsidRDefault="004821F8" w:rsidP="00097DA5">
      <w:pPr>
        <w:pBdr>
          <w:top w:val="none" w:sz="4" w:space="0" w:color="000000"/>
          <w:left w:val="none" w:sz="4" w:space="0" w:color="000000"/>
          <w:bottom w:val="none" w:sz="4" w:space="0" w:color="000000"/>
          <w:right w:val="none" w:sz="4" w:space="0" w:color="000000"/>
          <w:between w:val="none" w:sz="4" w:space="0" w:color="000000"/>
        </w:pBdr>
      </w:pPr>
      <w:r>
        <w:t xml:space="preserve">Le médecin généraliste </w:t>
      </w:r>
      <w:r w:rsidR="00990C61">
        <w:t xml:space="preserve">redirige le patient auprès du </w:t>
      </w:r>
      <w:r>
        <w:t>médecin hospitalier</w:t>
      </w:r>
      <w:r w:rsidR="00990C61">
        <w:t xml:space="preserve"> qui est le seul à être autorisé à prescrire l’</w:t>
      </w:r>
      <w:r w:rsidR="00D958AC">
        <w:rPr>
          <w:rStyle w:val="fig-title"/>
          <w:rFonts w:eastAsia="Calibri"/>
        </w:rPr>
        <w:t>É</w:t>
      </w:r>
      <w:r w:rsidR="00990C61" w:rsidRPr="00096982">
        <w:rPr>
          <w:rStyle w:val="fig-title"/>
          <w:rFonts w:eastAsia="Calibri"/>
        </w:rPr>
        <w:t>rtapénème</w:t>
      </w:r>
      <w:r w:rsidR="00990C61">
        <w:rPr>
          <w:rStyle w:val="fig-title"/>
          <w:rFonts w:eastAsia="Calibri"/>
        </w:rPr>
        <w:t xml:space="preserve"> car c’est un « médicament soumis à presc</w:t>
      </w:r>
      <w:r w:rsidR="00D958AC">
        <w:rPr>
          <w:rStyle w:val="fig-title"/>
          <w:rFonts w:eastAsia="Calibri"/>
        </w:rPr>
        <w:t xml:space="preserve">ription </w:t>
      </w:r>
      <w:r w:rsidR="00990C61">
        <w:rPr>
          <w:rStyle w:val="fig-title"/>
          <w:rFonts w:eastAsia="Calibri"/>
        </w:rPr>
        <w:t>hospitalière (document 1)</w:t>
      </w:r>
      <w:r w:rsidR="00D958AC">
        <w:rPr>
          <w:rStyle w:val="fig-title"/>
          <w:rFonts w:eastAsia="Calibri"/>
        </w:rPr>
        <w:t xml:space="preserve"> » L’Értapénème étant un « médicament rétrocédé », la délivrance ne pourra être faite que par une </w:t>
      </w:r>
      <w:r>
        <w:t>pharmacie de l’hôpital</w:t>
      </w:r>
      <w:r w:rsidR="00D958AC">
        <w:t>. Son administration se fera par injection in</w:t>
      </w:r>
      <w:r>
        <w:t>traveine</w:t>
      </w:r>
      <w:r w:rsidR="00D958AC">
        <w:t xml:space="preserve">use, à domicile, par un personnel </w:t>
      </w:r>
      <w:r w:rsidR="00990C61">
        <w:t>infirmi</w:t>
      </w:r>
      <w:r w:rsidR="00D958AC">
        <w:t xml:space="preserve">er. Le patient fait </w:t>
      </w:r>
      <w:r w:rsidR="00831366">
        <w:t xml:space="preserve">face </w:t>
      </w:r>
      <w:r w:rsidR="00D958AC">
        <w:t>à un parcours de soin complexe.</w:t>
      </w:r>
    </w:p>
    <w:p w:rsidR="00096982" w:rsidRDefault="00096982" w:rsidP="0013712E">
      <w:pPr>
        <w:pStyle w:val="Titre3"/>
      </w:pPr>
      <w:r>
        <w:t>Étape 2 – Les</w:t>
      </w:r>
      <w:r w:rsidR="0013712E">
        <w:t xml:space="preserve"> alternatives aux antibiotiques</w:t>
      </w:r>
    </w:p>
    <w:p w:rsidR="00096982" w:rsidRDefault="0013712E" w:rsidP="0013712E">
      <w:pPr>
        <w:pStyle w:val="Titre4"/>
      </w:pPr>
      <w:r>
        <w:t>Contexte</w:t>
      </w:r>
    </w:p>
    <w:p w:rsidR="00096982" w:rsidRDefault="00096982" w:rsidP="00096982">
      <w:r>
        <w:t>Heureusement, le traitement du seul antibiotique efficace a pu faire effet. Sinon, en situation d’impasse thérapeutique, les médecins auraient pu décider de proposer un traitement expérim</w:t>
      </w:r>
      <w:r w:rsidR="001B7639">
        <w:t>ental à base de bactériophages.</w:t>
      </w:r>
    </w:p>
    <w:p w:rsidR="0013712E" w:rsidRDefault="0013712E" w:rsidP="0013712E">
      <w:pPr>
        <w:pStyle w:val="Titre4"/>
      </w:pPr>
      <w:r>
        <w:t>Problématique</w:t>
      </w:r>
    </w:p>
    <w:p w:rsidR="00096982" w:rsidRPr="0013712E" w:rsidRDefault="00096982" w:rsidP="0013712E">
      <w:r w:rsidRPr="0013712E">
        <w:rPr>
          <w:highlight w:val="white"/>
        </w:rPr>
        <w:t>Quelles alternatives aux antibiotiques ?</w:t>
      </w:r>
    </w:p>
    <w:p w:rsidR="00096982" w:rsidRDefault="00096982" w:rsidP="0013712E">
      <w:pPr>
        <w:pStyle w:val="Titre4"/>
      </w:pPr>
      <w:r>
        <w:t>Questions</w:t>
      </w:r>
    </w:p>
    <w:p w:rsidR="00096982" w:rsidRPr="0013712E" w:rsidRDefault="00096982" w:rsidP="00096982">
      <w:pPr>
        <w:numPr>
          <w:ilvl w:val="0"/>
          <w:numId w:val="7"/>
        </w:numPr>
        <w:spacing w:after="0"/>
      </w:pPr>
      <w:r w:rsidRPr="0013712E">
        <w:t>A partir du document 5, expliquer à quelle catégorie de micro-organismes appartiennent les bactériophages. Vous pouvez vous aider du document 6 de la séance 1.</w:t>
      </w:r>
    </w:p>
    <w:p w:rsidR="00096982" w:rsidRPr="0013712E" w:rsidRDefault="00096982" w:rsidP="00096982">
      <w:pPr>
        <w:numPr>
          <w:ilvl w:val="0"/>
          <w:numId w:val="7"/>
        </w:numPr>
        <w:spacing w:after="0"/>
      </w:pPr>
      <w:r w:rsidRPr="0013712E">
        <w:t>A l’aide du document 6 et de la vidéo du doc 7, expliquer en quoi les phages peuvent être une alternative aux antibiotiques et préciser les limites possibles à ce traitement.</w:t>
      </w:r>
    </w:p>
    <w:p w:rsidR="00096982" w:rsidRDefault="00096982" w:rsidP="0013712E">
      <w:pPr>
        <w:pStyle w:val="Titre4"/>
      </w:pPr>
      <w:r>
        <w:t>Ressources</w:t>
      </w:r>
    </w:p>
    <w:p w:rsidR="00096982" w:rsidRDefault="00096982" w:rsidP="00096982">
      <w:r w:rsidRPr="004A1B7F">
        <w:rPr>
          <w:b/>
        </w:rPr>
        <w:t>Document 5</w:t>
      </w:r>
      <w:r w:rsidR="0013712E">
        <w:t xml:space="preserve"> - structure d’un bactériophage.</w:t>
      </w:r>
    </w:p>
    <w:p w:rsidR="00096982" w:rsidRDefault="00096982" w:rsidP="00096982">
      <w:r>
        <w:rPr>
          <w:noProof/>
        </w:rPr>
        <w:lastRenderedPageBreak/>
        <w:drawing>
          <wp:inline distT="0" distB="0" distL="0" distR="0" wp14:anchorId="28BD1DD5" wp14:editId="7A2E338A">
            <wp:extent cx="4572318" cy="2664384"/>
            <wp:effectExtent l="0" t="0" r="0" b="3175"/>
            <wp:docPr id="33" name="image16.png"/>
            <wp:cNvGraphicFramePr/>
            <a:graphic xmlns:a="http://schemas.openxmlformats.org/drawingml/2006/main">
              <a:graphicData uri="http://schemas.openxmlformats.org/drawingml/2006/picture">
                <pic:pic xmlns:pic="http://schemas.openxmlformats.org/drawingml/2006/picture">
                  <pic:nvPicPr>
                    <pic:cNvPr id="0" name="image16.png"/>
                    <pic:cNvPicPr/>
                  </pic:nvPicPr>
                  <pic:blipFill>
                    <a:blip r:embed="rId51" cstate="print">
                      <a:extLst>
                        <a:ext uri="{28A0092B-C50C-407E-A947-70E740481C1C}">
                          <a14:useLocalDpi xmlns:a14="http://schemas.microsoft.com/office/drawing/2010/main" val="0"/>
                        </a:ext>
                      </a:extLst>
                    </a:blip>
                    <a:stretch/>
                  </pic:blipFill>
                  <pic:spPr bwMode="auto">
                    <a:xfrm>
                      <a:off x="0" y="0"/>
                      <a:ext cx="4572318" cy="2664384"/>
                    </a:xfrm>
                    <a:prstGeom prst="rect">
                      <a:avLst/>
                    </a:prstGeom>
                    <a:ln/>
                  </pic:spPr>
                </pic:pic>
              </a:graphicData>
            </a:graphic>
          </wp:inline>
        </w:drawing>
      </w:r>
    </w:p>
    <w:p w:rsidR="00096982" w:rsidRDefault="00096982" w:rsidP="00096982">
      <w:r>
        <w:t xml:space="preserve">Source : </w:t>
      </w:r>
      <w:r w:rsidR="000B73D7">
        <w:t xml:space="preserve">A. Marie Gontier, B : </w:t>
      </w:r>
      <w:hyperlink r:id="rId52" w:history="1">
        <w:r w:rsidR="000B73D7" w:rsidRPr="000B73D7">
          <w:t>Hu et coll., 2015, PNAS</w:t>
        </w:r>
      </w:hyperlink>
      <w:r w:rsidR="000B73D7">
        <w:t>, consultable sur</w:t>
      </w:r>
      <w:r w:rsidR="00A82755">
        <w:t xml:space="preserve"> le site </w:t>
      </w:r>
      <w:hyperlink r:id="rId53" w:history="1">
        <w:r w:rsidR="00A82755" w:rsidRPr="00A82755">
          <w:rPr>
            <w:rStyle w:val="Lienhypertexte"/>
          </w:rPr>
          <w:t>Planet vie</w:t>
        </w:r>
      </w:hyperlink>
    </w:p>
    <w:p w:rsidR="00096982" w:rsidRDefault="00096982" w:rsidP="00096982">
      <w:r w:rsidRPr="004A1B7F">
        <w:rPr>
          <w:b/>
        </w:rPr>
        <w:t>Document 6</w:t>
      </w:r>
      <w:r>
        <w:t xml:space="preserve"> - électronographie de bactériophages T2 infectant la bactérie </w:t>
      </w:r>
      <w:r w:rsidRPr="004A1B7F">
        <w:rPr>
          <w:i/>
        </w:rPr>
        <w:t>Escherichia coli</w:t>
      </w:r>
      <w:r w:rsidR="001B7639">
        <w:rPr>
          <w:i/>
        </w:rPr>
        <w:t>.</w:t>
      </w:r>
    </w:p>
    <w:p w:rsidR="00096982" w:rsidRDefault="00096982" w:rsidP="00096982">
      <w:r>
        <w:t>La taille d’un bactériophage est de 110 nm. M</w:t>
      </w:r>
      <w:r w:rsidRPr="004A1B7F">
        <w:t>icroscopie électronique à transmission, fausses couleurs</w:t>
      </w:r>
      <w:r w:rsidR="00CB30ED">
        <w:t>.</w:t>
      </w:r>
    </w:p>
    <w:p w:rsidR="00096982" w:rsidRDefault="00096982" w:rsidP="00096982">
      <w:pPr>
        <w:jc w:val="center"/>
      </w:pPr>
      <w:r>
        <w:rPr>
          <w:noProof/>
        </w:rPr>
        <w:drawing>
          <wp:inline distT="0" distB="0" distL="0" distR="0" wp14:anchorId="597C3A0E" wp14:editId="0DCC0DEB">
            <wp:extent cx="2828269" cy="2020186"/>
            <wp:effectExtent l="0" t="0" r="0" b="0"/>
            <wp:docPr id="34" name="image18.png"/>
            <wp:cNvGraphicFramePr/>
            <a:graphic xmlns:a="http://schemas.openxmlformats.org/drawingml/2006/main">
              <a:graphicData uri="http://schemas.openxmlformats.org/drawingml/2006/picture">
                <pic:pic xmlns:pic="http://schemas.openxmlformats.org/drawingml/2006/picture">
                  <pic:nvPicPr>
                    <pic:cNvPr id="0" name="image18.png"/>
                    <pic:cNvPicPr/>
                  </pic:nvPicPr>
                  <pic:blipFill>
                    <a:blip r:embed="rId54" cstate="print">
                      <a:extLst>
                        <a:ext uri="{28A0092B-C50C-407E-A947-70E740481C1C}">
                          <a14:useLocalDpi xmlns:a14="http://schemas.microsoft.com/office/drawing/2010/main" val="0"/>
                        </a:ext>
                      </a:extLst>
                    </a:blip>
                    <a:stretch/>
                  </pic:blipFill>
                  <pic:spPr bwMode="auto">
                    <a:xfrm>
                      <a:off x="0" y="0"/>
                      <a:ext cx="2837132" cy="2026517"/>
                    </a:xfrm>
                    <a:prstGeom prst="rect">
                      <a:avLst/>
                    </a:prstGeom>
                    <a:ln/>
                  </pic:spPr>
                </pic:pic>
              </a:graphicData>
            </a:graphic>
          </wp:inline>
        </w:drawing>
      </w:r>
    </w:p>
    <w:p w:rsidR="00096982" w:rsidRDefault="00096982" w:rsidP="00096982">
      <w:r w:rsidRPr="004A1B7F">
        <w:t>Auteur(s</w:t>
      </w:r>
      <w:r>
        <w:t>)</w:t>
      </w:r>
      <w:r w:rsidRPr="004A1B7F">
        <w:t>: Simon, Lee D.</w:t>
      </w:r>
      <w:r>
        <w:t xml:space="preserve"> Consultable sur </w:t>
      </w:r>
      <w:hyperlink r:id="rId55" w:anchor=":~:text=Les%20bact%C3%A9riophages%20lytiques%20assurent%20le,le%20d%C3%A9veloppement%20de%20maladies%20humaines" w:history="1">
        <w:r w:rsidR="00BA0CA8">
          <w:rPr>
            <w:rStyle w:val="Lienhypertexte"/>
          </w:rPr>
          <w:t>planet-vie</w:t>
        </w:r>
      </w:hyperlink>
      <w:r w:rsidRPr="007971FC">
        <w:t>.</w:t>
      </w:r>
    </w:p>
    <w:p w:rsidR="00096982" w:rsidRDefault="00096982" w:rsidP="00096982">
      <w:r w:rsidRPr="004A1B7F">
        <w:rPr>
          <w:b/>
        </w:rPr>
        <w:t>Document 7 -</w:t>
      </w:r>
      <w:r w:rsidR="00CB30ED">
        <w:t xml:space="preserve"> c</w:t>
      </w:r>
      <w:r>
        <w:t>ombattre une infection bactérienne avec les phages</w:t>
      </w:r>
      <w:r w:rsidR="0013712E">
        <w:t>.</w:t>
      </w:r>
    </w:p>
    <w:p w:rsidR="00096982" w:rsidRDefault="00096982" w:rsidP="00096982">
      <w:pPr>
        <w:pStyle w:val="Paragraphedeliste"/>
        <w:numPr>
          <w:ilvl w:val="0"/>
          <w:numId w:val="28"/>
        </w:numPr>
      </w:pPr>
      <w:r>
        <w:t>Vidéo 1 « </w:t>
      </w:r>
      <w:hyperlink r:id="rId56" w:tooltip="https://www.youtube.com/watch?v=NWo4MwE3zfU" w:history="1">
        <w:r w:rsidRPr="007971FC">
          <w:rPr>
            <w:color w:val="0000EE"/>
            <w:u w:val="single"/>
          </w:rPr>
          <w:t>Fighting Infection with Phages</w:t>
        </w:r>
      </w:hyperlink>
      <w:r>
        <w:rPr>
          <w:color w:val="0000EE"/>
          <w:u w:val="single"/>
        </w:rPr>
        <w:t> »</w:t>
      </w:r>
      <w:r w:rsidRPr="004A1B7F">
        <w:t>, Institut national des allergies et des maladies infectieuses (NIAID)</w:t>
      </w:r>
      <w:r>
        <w:t>.</w:t>
      </w:r>
    </w:p>
    <w:p w:rsidR="00096982" w:rsidRDefault="00096982" w:rsidP="00097DA5">
      <w:pPr>
        <w:pStyle w:val="Paragraphedeliste"/>
        <w:numPr>
          <w:ilvl w:val="0"/>
          <w:numId w:val="28"/>
        </w:numPr>
      </w:pPr>
      <w:r>
        <w:t xml:space="preserve">Vidéo 2 – </w:t>
      </w:r>
      <w:hyperlink r:id="rId57" w:history="1">
        <w:r w:rsidRPr="007971FC">
          <w:rPr>
            <w:rStyle w:val="Lienhypertexte"/>
          </w:rPr>
          <w:t>Les bactériophages, Laurent Debarbieux, Institut pasteur</w:t>
        </w:r>
      </w:hyperlink>
    </w:p>
    <w:p w:rsidR="004821F8" w:rsidRPr="0013712E" w:rsidRDefault="0013712E" w:rsidP="0013712E">
      <w:pPr>
        <w:pStyle w:val="Titre4"/>
      </w:pPr>
      <w:r w:rsidRPr="0013712E">
        <w:lastRenderedPageBreak/>
        <w:t>Éléments attendus</w:t>
      </w:r>
    </w:p>
    <w:p w:rsidR="004821F8" w:rsidRDefault="004821F8" w:rsidP="00097DA5">
      <w:r>
        <w:t>Les forme et structure caractéristiques des virus sont : un génome viral entouré d’une capside, leur petite taille (</w:t>
      </w:r>
      <w:r w:rsidRPr="00C448CE">
        <w:rPr>
          <w:rFonts w:eastAsia="Arial"/>
          <w:shd w:val="clear" w:color="auto" w:fill="FFFFFF"/>
        </w:rPr>
        <w:t xml:space="preserve">de 17 </w:t>
      </w:r>
      <w:r w:rsidRPr="00C448CE">
        <w:rPr>
          <w:rFonts w:eastAsia="Arial" w:hint="eastAsia"/>
          <w:shd w:val="clear" w:color="auto" w:fill="FFFFFF"/>
        </w:rPr>
        <w:t>à</w:t>
      </w:r>
      <w:r w:rsidRPr="00C448CE">
        <w:rPr>
          <w:rFonts w:eastAsia="Arial"/>
          <w:shd w:val="clear" w:color="auto" w:fill="FFFFFF"/>
        </w:rPr>
        <w:t xml:space="preserve"> 300 nm</w:t>
      </w:r>
      <w:r>
        <w:rPr>
          <w:rFonts w:eastAsia="Arial"/>
          <w:shd w:val="clear" w:color="auto" w:fill="FFFFFF"/>
        </w:rPr>
        <w:t>)</w:t>
      </w:r>
      <w:r>
        <w:t>, la nécessité d’une cellule hôte pour se répliquer.</w:t>
      </w:r>
    </w:p>
    <w:p w:rsidR="004821F8" w:rsidRDefault="004821F8" w:rsidP="00097DA5">
      <w:r>
        <w:t>Les bactériophages ont la capacité à neutraliser des bactéries de manière très ciblée.</w:t>
      </w:r>
    </w:p>
    <w:p w:rsidR="004821F8" w:rsidRDefault="004821F8" w:rsidP="004821F8">
      <w:r>
        <w:t>L</w:t>
      </w:r>
      <w:r w:rsidRPr="00C448CE">
        <w:t>es bactériophages n’infectent que des cellules bactériennes, la phagothérapie est d’un recours limité pour les bactéries pathogènes ayant un développement exclusivement intracellulaire.</w:t>
      </w:r>
    </w:p>
    <w:p w:rsidR="009573DA" w:rsidRDefault="009573DA" w:rsidP="0013712E">
      <w:pPr>
        <w:pStyle w:val="Titre1"/>
      </w:pPr>
      <w:r>
        <w:t>Prolongements de la séquence</w:t>
      </w:r>
    </w:p>
    <w:p w:rsidR="007A67EE" w:rsidRPr="007A67EE" w:rsidRDefault="007A67EE" w:rsidP="007A67EE">
      <w:pPr>
        <w:pStyle w:val="Titre2"/>
      </w:pPr>
      <w:r w:rsidRPr="007A67EE">
        <w:t>Vi</w:t>
      </w:r>
      <w:r w:rsidR="001B7639">
        <w:t>déos pour prolonger la séance</w:t>
      </w:r>
    </w:p>
    <w:p w:rsidR="007A67EE" w:rsidRPr="007A67EE" w:rsidRDefault="007A67EE" w:rsidP="007A67EE">
      <w:pPr>
        <w:pStyle w:val="Paragraphedeliste"/>
        <w:numPr>
          <w:ilvl w:val="0"/>
          <w:numId w:val="38"/>
        </w:numPr>
        <w:rPr>
          <w:rFonts w:eastAsia="Marianne Light"/>
        </w:rPr>
      </w:pPr>
      <w:r w:rsidRPr="007A67EE">
        <w:rPr>
          <w:rFonts w:eastAsia="Marianne Light"/>
        </w:rPr>
        <w:t xml:space="preserve">Vidéo </w:t>
      </w:r>
      <w:hyperlink r:id="rId58" w:history="1">
        <w:r w:rsidRPr="007A67EE">
          <w:rPr>
            <w:rStyle w:val="Lienhypertexte"/>
            <w:rFonts w:eastAsia="Marianne Light"/>
          </w:rPr>
          <w:t>Antibiorésistance et santé humaine</w:t>
        </w:r>
      </w:hyperlink>
      <w:r w:rsidRPr="007A67EE">
        <w:rPr>
          <w:rFonts w:eastAsia="Marianne Light"/>
        </w:rPr>
        <w:t xml:space="preserve">, interview de Céline PULCINI, professeur de médecine. </w:t>
      </w:r>
    </w:p>
    <w:p w:rsidR="007A67EE" w:rsidRPr="007A67EE" w:rsidRDefault="007A67EE" w:rsidP="007A67EE">
      <w:pPr>
        <w:pStyle w:val="Paragraphedeliste"/>
        <w:numPr>
          <w:ilvl w:val="0"/>
          <w:numId w:val="38"/>
        </w:numPr>
        <w:rPr>
          <w:rFonts w:eastAsia="Marianne Light"/>
        </w:rPr>
      </w:pPr>
      <w:r w:rsidRPr="007A67EE">
        <w:rPr>
          <w:rFonts w:eastAsia="Marianne Light"/>
        </w:rPr>
        <w:t xml:space="preserve">Vidéo </w:t>
      </w:r>
      <w:hyperlink r:id="rId59" w:history="1">
        <w:r w:rsidRPr="007A67EE">
          <w:rPr>
            <w:rStyle w:val="Lienhypertexte"/>
            <w:rFonts w:eastAsia="Marianne Light"/>
          </w:rPr>
          <w:t>Antibiorésistance et santé publique</w:t>
        </w:r>
      </w:hyperlink>
      <w:r w:rsidRPr="007A67EE">
        <w:rPr>
          <w:rFonts w:eastAsia="Marianne Light"/>
        </w:rPr>
        <w:t xml:space="preserve">, interview de Céline PULCINI, professeur de médecine. </w:t>
      </w:r>
    </w:p>
    <w:p w:rsidR="007A67EE" w:rsidRPr="007A67EE" w:rsidRDefault="007A67EE" w:rsidP="007A67EE">
      <w:pPr>
        <w:pStyle w:val="Paragraphedeliste"/>
        <w:numPr>
          <w:ilvl w:val="0"/>
          <w:numId w:val="38"/>
        </w:numPr>
        <w:rPr>
          <w:rFonts w:eastAsia="Marianne Light"/>
        </w:rPr>
      </w:pPr>
      <w:r w:rsidRPr="007A67EE">
        <w:rPr>
          <w:rFonts w:eastAsia="Marianne Light"/>
        </w:rPr>
        <w:t xml:space="preserve">Vidéo </w:t>
      </w:r>
      <w:hyperlink r:id="rId60" w:history="1">
        <w:r w:rsidRPr="007A67EE">
          <w:rPr>
            <w:rStyle w:val="Lienhypertexte"/>
            <w:rFonts w:eastAsia="Marianne Light"/>
          </w:rPr>
          <w:t>Antibiorésistance et écosystèmes</w:t>
        </w:r>
      </w:hyperlink>
      <w:r w:rsidRPr="007A67EE">
        <w:rPr>
          <w:rFonts w:eastAsia="Marianne Light"/>
        </w:rPr>
        <w:t>, interview de Marc-André Selo</w:t>
      </w:r>
      <w:r>
        <w:rPr>
          <w:rFonts w:eastAsia="Marianne Light"/>
        </w:rPr>
        <w:t>sse, biologiste.</w:t>
      </w:r>
    </w:p>
    <w:p w:rsidR="007A67EE" w:rsidRPr="007A67EE" w:rsidRDefault="007A67EE" w:rsidP="007A67EE">
      <w:pPr>
        <w:pStyle w:val="Paragraphedeliste"/>
        <w:numPr>
          <w:ilvl w:val="0"/>
          <w:numId w:val="38"/>
        </w:numPr>
        <w:rPr>
          <w:rFonts w:eastAsia="Marianne Light"/>
        </w:rPr>
      </w:pPr>
      <w:r w:rsidRPr="007A67EE">
        <w:rPr>
          <w:rFonts w:eastAsia="Marianne Light"/>
        </w:rPr>
        <w:t xml:space="preserve">Vidéo </w:t>
      </w:r>
      <w:hyperlink r:id="rId61" w:history="1">
        <w:r w:rsidRPr="007A67EE">
          <w:rPr>
            <w:rStyle w:val="Lienhypertexte"/>
            <w:rFonts w:eastAsia="Marianne Light"/>
          </w:rPr>
          <w:t>Antibiorésistance et santé animale</w:t>
        </w:r>
      </w:hyperlink>
      <w:r w:rsidRPr="007A67EE">
        <w:rPr>
          <w:rFonts w:eastAsia="Marianne Light"/>
        </w:rPr>
        <w:t>, interview de Jean-Yves Madec, mi</w:t>
      </w:r>
      <w:r>
        <w:rPr>
          <w:rFonts w:eastAsia="Marianne Light"/>
        </w:rPr>
        <w:t>crobiologiste et docteur vétérinaire.</w:t>
      </w:r>
      <w:bookmarkStart w:id="1" w:name="_GoBack"/>
      <w:bookmarkEnd w:id="1"/>
    </w:p>
    <w:sectPr w:rsidR="007A67EE" w:rsidRPr="007A67EE">
      <w:headerReference w:type="even" r:id="rId62"/>
      <w:footerReference w:type="default" r:id="rId63"/>
      <w:footerReference w:type="first" r:id="rId64"/>
      <w:pgSz w:w="11906" w:h="16838"/>
      <w:pgMar w:top="1675" w:right="1417" w:bottom="1417" w:left="1417" w:header="705" w:footer="567"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72D7" w:rsidRDefault="00F472D7">
      <w:pPr>
        <w:spacing w:after="0"/>
      </w:pPr>
      <w:r>
        <w:separator/>
      </w:r>
    </w:p>
  </w:endnote>
  <w:endnote w:type="continuationSeparator" w:id="0">
    <w:p w:rsidR="00F472D7" w:rsidRDefault="00F472D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Marianne">
    <w:panose1 w:val="02000000000000000000"/>
    <w:charset w:val="00"/>
    <w:family w:val="auto"/>
    <w:pitch w:val="variable"/>
    <w:sig w:usb0="0000000F" w:usb1="00000000" w:usb2="00000000" w:usb3="00000000" w:csb0="00000003"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Marianne Light">
    <w:altName w:val="Marianne Light"/>
    <w:panose1 w:val="02000000000000000000"/>
    <w:charset w:val="00"/>
    <w:family w:val="auto"/>
    <w:pitch w:val="variable"/>
    <w:sig w:usb0="0000000F" w:usb1="00000000" w:usb2="00000000" w:usb3="00000000" w:csb0="00000003" w:csb1="00000000"/>
  </w:font>
  <w:font w:name="Marianne Medium">
    <w:panose1 w:val="02000000000000000000"/>
    <w:charset w:val="00"/>
    <w:family w:val="auto"/>
    <w:pitch w:val="variable"/>
    <w:sig w:usb0="0000000F" w:usb1="00000000" w:usb2="00000000" w:usb3="00000000" w:csb0="00000003"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INPro-Bold">
    <w:altName w:val="Calibri"/>
    <w:charset w:val="00"/>
    <w:family w:val="auto"/>
    <w:pitch w:val="default"/>
  </w:font>
  <w:font w:name="F">
    <w:altName w:val="Times New Roman"/>
    <w:charset w:val="00"/>
    <w:family w:val="auto"/>
    <w:pitch w:val="variable"/>
  </w:font>
  <w:font w:name="DIN Next LT Pro">
    <w:altName w:val="Microsoft Sans Serif"/>
    <w:charset w:val="00"/>
    <w:family w:val="auto"/>
    <w:pitch w:val="default"/>
  </w:font>
  <w:font w:name="Segoe UI">
    <w:panose1 w:val="020B0502040204020203"/>
    <w:charset w:val="00"/>
    <w:family w:val="swiss"/>
    <w:pitch w:val="variable"/>
    <w:sig w:usb0="E4002EFF" w:usb1="C000E47F" w:usb2="00000009" w:usb3="00000000" w:csb0="000001FF" w:csb1="00000000"/>
  </w:font>
  <w:font w:name="Roboto">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6642" w:rsidRDefault="00866642">
    <w:pPr>
      <w:jc w:val="right"/>
    </w:pPr>
    <w:r>
      <w:fldChar w:fldCharType="begin"/>
    </w:r>
    <w:r>
      <w:instrText>PAGE</w:instrText>
    </w:r>
    <w:r>
      <w:fldChar w:fldCharType="separate"/>
    </w:r>
    <w:r w:rsidR="001118CC">
      <w:rPr>
        <w:noProof/>
      </w:rPr>
      <w:t>20</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6642" w:rsidRDefault="00866642">
    <w:pPr>
      <w:jc w:val="right"/>
    </w:pPr>
    <w:r>
      <w:fldChar w:fldCharType="begin"/>
    </w:r>
    <w:r>
      <w:instrText>PAGE</w:instrText>
    </w:r>
    <w:r>
      <w:fldChar w:fldCharType="separate"/>
    </w:r>
    <w:r w:rsidR="001118CC">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72D7" w:rsidRDefault="00F472D7">
      <w:pPr>
        <w:spacing w:after="0"/>
      </w:pPr>
      <w:r>
        <w:separator/>
      </w:r>
    </w:p>
  </w:footnote>
  <w:footnote w:type="continuationSeparator" w:id="0">
    <w:p w:rsidR="00F472D7" w:rsidRDefault="00F472D7">
      <w:pPr>
        <w:spacing w:after="0"/>
      </w:pPr>
      <w:r>
        <w:continuationSeparator/>
      </w:r>
    </w:p>
  </w:footnote>
  <w:footnote w:id="1">
    <w:p w:rsidR="00DE635C" w:rsidRPr="000367BA" w:rsidRDefault="00DE635C" w:rsidP="000367BA">
      <w:pPr>
        <w:spacing w:before="0" w:beforeAutospacing="0" w:after="120" w:afterAutospacing="0"/>
        <w:rPr>
          <w:sz w:val="18"/>
          <w:szCs w:val="18"/>
        </w:rPr>
      </w:pPr>
      <w:r w:rsidRPr="000367BA">
        <w:rPr>
          <w:rStyle w:val="Appelnotedebasdep"/>
          <w:sz w:val="18"/>
          <w:szCs w:val="18"/>
        </w:rPr>
        <w:footnoteRef/>
      </w:r>
      <w:r w:rsidRPr="000367BA">
        <w:rPr>
          <w:sz w:val="18"/>
          <w:szCs w:val="18"/>
        </w:rPr>
        <w:t xml:space="preserve"> Traduction : </w:t>
      </w:r>
      <w:r w:rsidRPr="000367BA">
        <w:rPr>
          <w:rFonts w:eastAsia="Arial"/>
          <w:sz w:val="18"/>
          <w:szCs w:val="18"/>
        </w:rPr>
        <w:t>« </w:t>
      </w:r>
      <w:r w:rsidRPr="000367BA">
        <w:rPr>
          <w:sz w:val="18"/>
          <w:szCs w:val="18"/>
        </w:rPr>
        <w:t>Le moment viendra peut-être où tout le monde pourra acheter de la pénicilline dans les magasins. Il y aura le danger que l'homme […] expose ses microbes à des quantités non mortelles de ce médicament, les rendant résistants. »</w:t>
      </w:r>
    </w:p>
  </w:footnote>
  <w:footnote w:id="2">
    <w:p w:rsidR="00866642" w:rsidRPr="000367BA" w:rsidRDefault="00866642" w:rsidP="000367BA">
      <w:pPr>
        <w:shd w:val="clear" w:color="auto" w:fill="auto"/>
        <w:autoSpaceDE w:val="0"/>
        <w:autoSpaceDN w:val="0"/>
        <w:adjustRightInd w:val="0"/>
        <w:spacing w:before="0" w:beforeAutospacing="0" w:after="120" w:afterAutospacing="0"/>
        <w:rPr>
          <w:sz w:val="18"/>
          <w:szCs w:val="18"/>
        </w:rPr>
      </w:pPr>
      <w:r w:rsidRPr="000367BA">
        <w:rPr>
          <w:rStyle w:val="Appelnotedebasdep"/>
          <w:sz w:val="18"/>
          <w:szCs w:val="18"/>
        </w:rPr>
        <w:footnoteRef/>
      </w:r>
      <w:r w:rsidRPr="000367BA">
        <w:rPr>
          <w:sz w:val="18"/>
          <w:szCs w:val="18"/>
        </w:rPr>
        <w:t xml:space="preserve"> Antibiotiques et résistance bactérienne : des pistes d’actions pour ancrer les progrès de 2020, Haute autorité de santé, 2021, p. 4</w:t>
      </w:r>
      <w:r w:rsidR="0082161E" w:rsidRPr="000367BA">
        <w:rPr>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6642" w:rsidRDefault="00866642">
    <w:r>
      <w:rPr>
        <w:noProof/>
      </w:rPr>
      <w:drawing>
        <wp:inline distT="0" distB="0" distL="0" distR="0">
          <wp:extent cx="5762625" cy="962025"/>
          <wp:effectExtent l="0" t="0" r="0" b="0"/>
          <wp:docPr id="1" name="image8.png" descr="C:\Users\Utilisateur\Dropbox\Ministère\2016\tetiere2-math.png"/>
          <wp:cNvGraphicFramePr/>
          <a:graphic xmlns:a="http://schemas.openxmlformats.org/drawingml/2006/main">
            <a:graphicData uri="http://schemas.openxmlformats.org/drawingml/2006/picture">
              <pic:pic xmlns:pic="http://schemas.openxmlformats.org/drawingml/2006/picture">
                <pic:nvPicPr>
                  <pic:cNvPr id="0" name="image8.png" descr="C:\Users\Utilisateur\Dropbox\Ministère\2016\tetiere2-math.png"/>
                  <pic:cNvPicPr/>
                </pic:nvPicPr>
                <pic:blipFill>
                  <a:blip r:embed="rId1"/>
                  <a:stretch/>
                </pic:blipFill>
                <pic:spPr bwMode="auto">
                  <a:xfrm>
                    <a:off x="0" y="0"/>
                    <a:ext cx="5762625" cy="96202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01DB605"/>
    <w:multiLevelType w:val="hybridMultilevel"/>
    <w:tmpl w:val="2E731F7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2712E2"/>
    <w:multiLevelType w:val="hybridMultilevel"/>
    <w:tmpl w:val="BAEC61F4"/>
    <w:lvl w:ilvl="0" w:tplc="B5F87B9E">
      <w:numFmt w:val="bullet"/>
      <w:lvlText w:val="-"/>
      <w:lvlJc w:val="left"/>
      <w:pPr>
        <w:ind w:left="720" w:hanging="360"/>
      </w:pPr>
      <w:rPr>
        <w:rFonts w:ascii="Marianne" w:eastAsia="Times New Roman" w:hAnsi="Marianne"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AC01529"/>
    <w:multiLevelType w:val="hybridMultilevel"/>
    <w:tmpl w:val="D97CFC20"/>
    <w:lvl w:ilvl="0" w:tplc="EBBAE178">
      <w:start w:val="1"/>
      <w:numFmt w:val="bullet"/>
      <w:lvlText w:val="●"/>
      <w:lvlJc w:val="left"/>
      <w:pPr>
        <w:ind w:left="720" w:hanging="360"/>
      </w:pPr>
      <w:rPr>
        <w:u w:val="none"/>
      </w:rPr>
    </w:lvl>
    <w:lvl w:ilvl="1" w:tplc="742E70A4">
      <w:start w:val="1"/>
      <w:numFmt w:val="bullet"/>
      <w:lvlText w:val="○"/>
      <w:lvlJc w:val="left"/>
      <w:pPr>
        <w:ind w:left="1440" w:hanging="360"/>
      </w:pPr>
      <w:rPr>
        <w:u w:val="none"/>
      </w:rPr>
    </w:lvl>
    <w:lvl w:ilvl="2" w:tplc="BDAAA09C">
      <w:start w:val="1"/>
      <w:numFmt w:val="bullet"/>
      <w:lvlText w:val="■"/>
      <w:lvlJc w:val="left"/>
      <w:pPr>
        <w:ind w:left="2160" w:hanging="360"/>
      </w:pPr>
      <w:rPr>
        <w:u w:val="none"/>
      </w:rPr>
    </w:lvl>
    <w:lvl w:ilvl="3" w:tplc="17A0CFBC">
      <w:start w:val="1"/>
      <w:numFmt w:val="bullet"/>
      <w:lvlText w:val="●"/>
      <w:lvlJc w:val="left"/>
      <w:pPr>
        <w:ind w:left="2880" w:hanging="360"/>
      </w:pPr>
      <w:rPr>
        <w:u w:val="none"/>
      </w:rPr>
    </w:lvl>
    <w:lvl w:ilvl="4" w:tplc="0AFCBF4C">
      <w:start w:val="1"/>
      <w:numFmt w:val="bullet"/>
      <w:lvlText w:val="○"/>
      <w:lvlJc w:val="left"/>
      <w:pPr>
        <w:ind w:left="3600" w:hanging="360"/>
      </w:pPr>
      <w:rPr>
        <w:u w:val="none"/>
      </w:rPr>
    </w:lvl>
    <w:lvl w:ilvl="5" w:tplc="5B183F7A">
      <w:start w:val="1"/>
      <w:numFmt w:val="bullet"/>
      <w:lvlText w:val="■"/>
      <w:lvlJc w:val="left"/>
      <w:pPr>
        <w:ind w:left="4320" w:hanging="360"/>
      </w:pPr>
      <w:rPr>
        <w:u w:val="none"/>
      </w:rPr>
    </w:lvl>
    <w:lvl w:ilvl="6" w:tplc="9E247880">
      <w:start w:val="1"/>
      <w:numFmt w:val="bullet"/>
      <w:lvlText w:val="●"/>
      <w:lvlJc w:val="left"/>
      <w:pPr>
        <w:ind w:left="5040" w:hanging="360"/>
      </w:pPr>
      <w:rPr>
        <w:u w:val="none"/>
      </w:rPr>
    </w:lvl>
    <w:lvl w:ilvl="7" w:tplc="658C384E">
      <w:start w:val="1"/>
      <w:numFmt w:val="bullet"/>
      <w:lvlText w:val="○"/>
      <w:lvlJc w:val="left"/>
      <w:pPr>
        <w:ind w:left="5760" w:hanging="360"/>
      </w:pPr>
      <w:rPr>
        <w:u w:val="none"/>
      </w:rPr>
    </w:lvl>
    <w:lvl w:ilvl="8" w:tplc="8B2EE1A2">
      <w:start w:val="1"/>
      <w:numFmt w:val="bullet"/>
      <w:lvlText w:val="■"/>
      <w:lvlJc w:val="left"/>
      <w:pPr>
        <w:ind w:left="6480" w:hanging="360"/>
      </w:pPr>
      <w:rPr>
        <w:u w:val="none"/>
      </w:rPr>
    </w:lvl>
  </w:abstractNum>
  <w:abstractNum w:abstractNumId="3" w15:restartNumberingAfterBreak="0">
    <w:nsid w:val="0C362B89"/>
    <w:multiLevelType w:val="hybridMultilevel"/>
    <w:tmpl w:val="E848CE00"/>
    <w:lvl w:ilvl="0" w:tplc="7BEA456E">
      <w:start w:val="1"/>
      <w:numFmt w:val="bullet"/>
      <w:lvlText w:val="●"/>
      <w:lvlJc w:val="left"/>
      <w:pPr>
        <w:ind w:left="720" w:hanging="360"/>
      </w:pPr>
      <w:rPr>
        <w:u w:val="none"/>
      </w:rPr>
    </w:lvl>
    <w:lvl w:ilvl="1" w:tplc="1A048E5E">
      <w:start w:val="1"/>
      <w:numFmt w:val="bullet"/>
      <w:lvlText w:val="○"/>
      <w:lvlJc w:val="left"/>
      <w:pPr>
        <w:ind w:left="1440" w:hanging="360"/>
      </w:pPr>
      <w:rPr>
        <w:u w:val="none"/>
      </w:rPr>
    </w:lvl>
    <w:lvl w:ilvl="2" w:tplc="3356E784">
      <w:start w:val="1"/>
      <w:numFmt w:val="bullet"/>
      <w:lvlText w:val="■"/>
      <w:lvlJc w:val="left"/>
      <w:pPr>
        <w:ind w:left="2160" w:hanging="360"/>
      </w:pPr>
      <w:rPr>
        <w:u w:val="none"/>
      </w:rPr>
    </w:lvl>
    <w:lvl w:ilvl="3" w:tplc="41C46614">
      <w:start w:val="1"/>
      <w:numFmt w:val="bullet"/>
      <w:lvlText w:val="●"/>
      <w:lvlJc w:val="left"/>
      <w:pPr>
        <w:ind w:left="2880" w:hanging="360"/>
      </w:pPr>
      <w:rPr>
        <w:u w:val="none"/>
      </w:rPr>
    </w:lvl>
    <w:lvl w:ilvl="4" w:tplc="7E90BF3A">
      <w:start w:val="1"/>
      <w:numFmt w:val="bullet"/>
      <w:lvlText w:val="○"/>
      <w:lvlJc w:val="left"/>
      <w:pPr>
        <w:ind w:left="3600" w:hanging="360"/>
      </w:pPr>
      <w:rPr>
        <w:u w:val="none"/>
      </w:rPr>
    </w:lvl>
    <w:lvl w:ilvl="5" w:tplc="88F0F802">
      <w:start w:val="1"/>
      <w:numFmt w:val="bullet"/>
      <w:lvlText w:val="■"/>
      <w:lvlJc w:val="left"/>
      <w:pPr>
        <w:ind w:left="4320" w:hanging="360"/>
      </w:pPr>
      <w:rPr>
        <w:u w:val="none"/>
      </w:rPr>
    </w:lvl>
    <w:lvl w:ilvl="6" w:tplc="172AE704">
      <w:start w:val="1"/>
      <w:numFmt w:val="bullet"/>
      <w:lvlText w:val="●"/>
      <w:lvlJc w:val="left"/>
      <w:pPr>
        <w:ind w:left="5040" w:hanging="360"/>
      </w:pPr>
      <w:rPr>
        <w:u w:val="none"/>
      </w:rPr>
    </w:lvl>
    <w:lvl w:ilvl="7" w:tplc="435A4578">
      <w:start w:val="1"/>
      <w:numFmt w:val="bullet"/>
      <w:lvlText w:val="○"/>
      <w:lvlJc w:val="left"/>
      <w:pPr>
        <w:ind w:left="5760" w:hanging="360"/>
      </w:pPr>
      <w:rPr>
        <w:u w:val="none"/>
      </w:rPr>
    </w:lvl>
    <w:lvl w:ilvl="8" w:tplc="A022D6AE">
      <w:start w:val="1"/>
      <w:numFmt w:val="bullet"/>
      <w:lvlText w:val="■"/>
      <w:lvlJc w:val="left"/>
      <w:pPr>
        <w:ind w:left="6480" w:hanging="360"/>
      </w:pPr>
      <w:rPr>
        <w:u w:val="none"/>
      </w:rPr>
    </w:lvl>
  </w:abstractNum>
  <w:abstractNum w:abstractNumId="4" w15:restartNumberingAfterBreak="0">
    <w:nsid w:val="11912A60"/>
    <w:multiLevelType w:val="hybridMultilevel"/>
    <w:tmpl w:val="A17CB1EA"/>
    <w:lvl w:ilvl="0" w:tplc="F9A61F64">
      <w:start w:val="1"/>
      <w:numFmt w:val="bullet"/>
      <w:lvlText w:val="●"/>
      <w:lvlJc w:val="left"/>
      <w:pPr>
        <w:ind w:left="720" w:hanging="360"/>
      </w:pPr>
      <w:rPr>
        <w:u w:val="none"/>
      </w:rPr>
    </w:lvl>
    <w:lvl w:ilvl="1" w:tplc="B0B48724">
      <w:start w:val="1"/>
      <w:numFmt w:val="bullet"/>
      <w:lvlText w:val="○"/>
      <w:lvlJc w:val="left"/>
      <w:pPr>
        <w:ind w:left="1440" w:hanging="360"/>
      </w:pPr>
      <w:rPr>
        <w:u w:val="none"/>
      </w:rPr>
    </w:lvl>
    <w:lvl w:ilvl="2" w:tplc="FEC2FEFC">
      <w:start w:val="1"/>
      <w:numFmt w:val="bullet"/>
      <w:lvlText w:val="■"/>
      <w:lvlJc w:val="left"/>
      <w:pPr>
        <w:ind w:left="2160" w:hanging="360"/>
      </w:pPr>
      <w:rPr>
        <w:u w:val="none"/>
      </w:rPr>
    </w:lvl>
    <w:lvl w:ilvl="3" w:tplc="B2AA95B0">
      <w:start w:val="1"/>
      <w:numFmt w:val="bullet"/>
      <w:lvlText w:val="●"/>
      <w:lvlJc w:val="left"/>
      <w:pPr>
        <w:ind w:left="2880" w:hanging="360"/>
      </w:pPr>
      <w:rPr>
        <w:u w:val="none"/>
      </w:rPr>
    </w:lvl>
    <w:lvl w:ilvl="4" w:tplc="E9FC2852">
      <w:start w:val="1"/>
      <w:numFmt w:val="bullet"/>
      <w:lvlText w:val="○"/>
      <w:lvlJc w:val="left"/>
      <w:pPr>
        <w:ind w:left="3600" w:hanging="360"/>
      </w:pPr>
      <w:rPr>
        <w:u w:val="none"/>
      </w:rPr>
    </w:lvl>
    <w:lvl w:ilvl="5" w:tplc="4EE07F6C">
      <w:start w:val="1"/>
      <w:numFmt w:val="bullet"/>
      <w:lvlText w:val="■"/>
      <w:lvlJc w:val="left"/>
      <w:pPr>
        <w:ind w:left="4320" w:hanging="360"/>
      </w:pPr>
      <w:rPr>
        <w:u w:val="none"/>
      </w:rPr>
    </w:lvl>
    <w:lvl w:ilvl="6" w:tplc="E974B04C">
      <w:start w:val="1"/>
      <w:numFmt w:val="bullet"/>
      <w:lvlText w:val="●"/>
      <w:lvlJc w:val="left"/>
      <w:pPr>
        <w:ind w:left="5040" w:hanging="360"/>
      </w:pPr>
      <w:rPr>
        <w:u w:val="none"/>
      </w:rPr>
    </w:lvl>
    <w:lvl w:ilvl="7" w:tplc="E3FCE1C4">
      <w:start w:val="1"/>
      <w:numFmt w:val="bullet"/>
      <w:lvlText w:val="○"/>
      <w:lvlJc w:val="left"/>
      <w:pPr>
        <w:ind w:left="5760" w:hanging="360"/>
      </w:pPr>
      <w:rPr>
        <w:u w:val="none"/>
      </w:rPr>
    </w:lvl>
    <w:lvl w:ilvl="8" w:tplc="D4205C8E">
      <w:start w:val="1"/>
      <w:numFmt w:val="bullet"/>
      <w:lvlText w:val="■"/>
      <w:lvlJc w:val="left"/>
      <w:pPr>
        <w:ind w:left="6480" w:hanging="360"/>
      </w:pPr>
      <w:rPr>
        <w:u w:val="none"/>
      </w:rPr>
    </w:lvl>
  </w:abstractNum>
  <w:abstractNum w:abstractNumId="5" w15:restartNumberingAfterBreak="0">
    <w:nsid w:val="135D1942"/>
    <w:multiLevelType w:val="hybridMultilevel"/>
    <w:tmpl w:val="6292EEA4"/>
    <w:lvl w:ilvl="0" w:tplc="AB08E134">
      <w:start w:val="1"/>
      <w:numFmt w:val="bullet"/>
      <w:lvlText w:val="●"/>
      <w:lvlJc w:val="left"/>
      <w:pPr>
        <w:ind w:left="720" w:hanging="360"/>
      </w:pPr>
      <w:rPr>
        <w:u w:val="none"/>
      </w:rPr>
    </w:lvl>
    <w:lvl w:ilvl="1" w:tplc="240A2052">
      <w:start w:val="1"/>
      <w:numFmt w:val="bullet"/>
      <w:lvlText w:val="○"/>
      <w:lvlJc w:val="left"/>
      <w:pPr>
        <w:ind w:left="1440" w:hanging="360"/>
      </w:pPr>
      <w:rPr>
        <w:u w:val="none"/>
      </w:rPr>
    </w:lvl>
    <w:lvl w:ilvl="2" w:tplc="60505C9E">
      <w:start w:val="1"/>
      <w:numFmt w:val="bullet"/>
      <w:lvlText w:val="■"/>
      <w:lvlJc w:val="left"/>
      <w:pPr>
        <w:ind w:left="2160" w:hanging="360"/>
      </w:pPr>
      <w:rPr>
        <w:u w:val="none"/>
      </w:rPr>
    </w:lvl>
    <w:lvl w:ilvl="3" w:tplc="9E5EEE22">
      <w:start w:val="1"/>
      <w:numFmt w:val="bullet"/>
      <w:lvlText w:val="●"/>
      <w:lvlJc w:val="left"/>
      <w:pPr>
        <w:ind w:left="2880" w:hanging="360"/>
      </w:pPr>
      <w:rPr>
        <w:u w:val="none"/>
      </w:rPr>
    </w:lvl>
    <w:lvl w:ilvl="4" w:tplc="48401392">
      <w:start w:val="1"/>
      <w:numFmt w:val="bullet"/>
      <w:lvlText w:val="○"/>
      <w:lvlJc w:val="left"/>
      <w:pPr>
        <w:ind w:left="3600" w:hanging="360"/>
      </w:pPr>
      <w:rPr>
        <w:u w:val="none"/>
      </w:rPr>
    </w:lvl>
    <w:lvl w:ilvl="5" w:tplc="25DA7DFE">
      <w:start w:val="1"/>
      <w:numFmt w:val="bullet"/>
      <w:lvlText w:val="■"/>
      <w:lvlJc w:val="left"/>
      <w:pPr>
        <w:ind w:left="4320" w:hanging="360"/>
      </w:pPr>
      <w:rPr>
        <w:u w:val="none"/>
      </w:rPr>
    </w:lvl>
    <w:lvl w:ilvl="6" w:tplc="FDAC3AB6">
      <w:start w:val="1"/>
      <w:numFmt w:val="bullet"/>
      <w:lvlText w:val="●"/>
      <w:lvlJc w:val="left"/>
      <w:pPr>
        <w:ind w:left="5040" w:hanging="360"/>
      </w:pPr>
      <w:rPr>
        <w:u w:val="none"/>
      </w:rPr>
    </w:lvl>
    <w:lvl w:ilvl="7" w:tplc="E6447642">
      <w:start w:val="1"/>
      <w:numFmt w:val="bullet"/>
      <w:lvlText w:val="○"/>
      <w:lvlJc w:val="left"/>
      <w:pPr>
        <w:ind w:left="5760" w:hanging="360"/>
      </w:pPr>
      <w:rPr>
        <w:u w:val="none"/>
      </w:rPr>
    </w:lvl>
    <w:lvl w:ilvl="8" w:tplc="305A3474">
      <w:start w:val="1"/>
      <w:numFmt w:val="bullet"/>
      <w:lvlText w:val="■"/>
      <w:lvlJc w:val="left"/>
      <w:pPr>
        <w:ind w:left="6480" w:hanging="360"/>
      </w:pPr>
      <w:rPr>
        <w:u w:val="none"/>
      </w:rPr>
    </w:lvl>
  </w:abstractNum>
  <w:abstractNum w:abstractNumId="6" w15:restartNumberingAfterBreak="0">
    <w:nsid w:val="16DE04F0"/>
    <w:multiLevelType w:val="hybridMultilevel"/>
    <w:tmpl w:val="38DA5F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9DD71A0"/>
    <w:multiLevelType w:val="hybridMultilevel"/>
    <w:tmpl w:val="96B2B6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99919D5"/>
    <w:multiLevelType w:val="hybridMultilevel"/>
    <w:tmpl w:val="56101548"/>
    <w:lvl w:ilvl="0" w:tplc="DCDC9B2E">
      <w:start w:val="1"/>
      <w:numFmt w:val="bullet"/>
      <w:lvlText w:val="●"/>
      <w:lvlJc w:val="left"/>
      <w:pPr>
        <w:ind w:left="720" w:hanging="360"/>
      </w:pPr>
      <w:rPr>
        <w:u w:val="none"/>
      </w:rPr>
    </w:lvl>
    <w:lvl w:ilvl="1" w:tplc="B3C62600">
      <w:start w:val="1"/>
      <w:numFmt w:val="bullet"/>
      <w:lvlText w:val="○"/>
      <w:lvlJc w:val="left"/>
      <w:pPr>
        <w:ind w:left="1440" w:hanging="360"/>
      </w:pPr>
      <w:rPr>
        <w:u w:val="none"/>
      </w:rPr>
    </w:lvl>
    <w:lvl w:ilvl="2" w:tplc="3D264D48">
      <w:start w:val="1"/>
      <w:numFmt w:val="bullet"/>
      <w:lvlText w:val="■"/>
      <w:lvlJc w:val="left"/>
      <w:pPr>
        <w:ind w:left="2160" w:hanging="360"/>
      </w:pPr>
      <w:rPr>
        <w:u w:val="none"/>
      </w:rPr>
    </w:lvl>
    <w:lvl w:ilvl="3" w:tplc="5BFAF764">
      <w:start w:val="1"/>
      <w:numFmt w:val="bullet"/>
      <w:lvlText w:val="●"/>
      <w:lvlJc w:val="left"/>
      <w:pPr>
        <w:ind w:left="2880" w:hanging="360"/>
      </w:pPr>
      <w:rPr>
        <w:u w:val="none"/>
      </w:rPr>
    </w:lvl>
    <w:lvl w:ilvl="4" w:tplc="68088D54">
      <w:start w:val="1"/>
      <w:numFmt w:val="bullet"/>
      <w:lvlText w:val="○"/>
      <w:lvlJc w:val="left"/>
      <w:pPr>
        <w:ind w:left="3600" w:hanging="360"/>
      </w:pPr>
      <w:rPr>
        <w:u w:val="none"/>
      </w:rPr>
    </w:lvl>
    <w:lvl w:ilvl="5" w:tplc="64E298C6">
      <w:start w:val="1"/>
      <w:numFmt w:val="bullet"/>
      <w:lvlText w:val="■"/>
      <w:lvlJc w:val="left"/>
      <w:pPr>
        <w:ind w:left="4320" w:hanging="360"/>
      </w:pPr>
      <w:rPr>
        <w:u w:val="none"/>
      </w:rPr>
    </w:lvl>
    <w:lvl w:ilvl="6" w:tplc="48B25B54">
      <w:start w:val="1"/>
      <w:numFmt w:val="bullet"/>
      <w:lvlText w:val="●"/>
      <w:lvlJc w:val="left"/>
      <w:pPr>
        <w:ind w:left="5040" w:hanging="360"/>
      </w:pPr>
      <w:rPr>
        <w:u w:val="none"/>
      </w:rPr>
    </w:lvl>
    <w:lvl w:ilvl="7" w:tplc="2C96FF42">
      <w:start w:val="1"/>
      <w:numFmt w:val="bullet"/>
      <w:lvlText w:val="○"/>
      <w:lvlJc w:val="left"/>
      <w:pPr>
        <w:ind w:left="5760" w:hanging="360"/>
      </w:pPr>
      <w:rPr>
        <w:u w:val="none"/>
      </w:rPr>
    </w:lvl>
    <w:lvl w:ilvl="8" w:tplc="4FD065A2">
      <w:start w:val="1"/>
      <w:numFmt w:val="bullet"/>
      <w:lvlText w:val="■"/>
      <w:lvlJc w:val="left"/>
      <w:pPr>
        <w:ind w:left="6480" w:hanging="360"/>
      </w:pPr>
      <w:rPr>
        <w:u w:val="none"/>
      </w:rPr>
    </w:lvl>
  </w:abstractNum>
  <w:abstractNum w:abstractNumId="9" w15:restartNumberingAfterBreak="0">
    <w:nsid w:val="2BE36698"/>
    <w:multiLevelType w:val="hybridMultilevel"/>
    <w:tmpl w:val="5916026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C503405"/>
    <w:multiLevelType w:val="hybridMultilevel"/>
    <w:tmpl w:val="C7F802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DA53BE4"/>
    <w:multiLevelType w:val="hybridMultilevel"/>
    <w:tmpl w:val="98E04CEA"/>
    <w:lvl w:ilvl="0" w:tplc="EA5A177E">
      <w:numFmt w:val="bullet"/>
      <w:lvlText w:val="-"/>
      <w:lvlJc w:val="left"/>
      <w:pPr>
        <w:ind w:left="720" w:hanging="360"/>
      </w:pPr>
      <w:rPr>
        <w:rFonts w:ascii="Marianne" w:eastAsia="Arial" w:hAnsi="Marianne"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E373796"/>
    <w:multiLevelType w:val="hybridMultilevel"/>
    <w:tmpl w:val="7C4CE840"/>
    <w:lvl w:ilvl="0" w:tplc="A4DAE51C">
      <w:start w:val="1"/>
      <w:numFmt w:val="bullet"/>
      <w:lvlText w:val="●"/>
      <w:lvlJc w:val="left"/>
      <w:pPr>
        <w:ind w:left="720" w:hanging="360"/>
      </w:pPr>
      <w:rPr>
        <w:u w:val="none"/>
      </w:rPr>
    </w:lvl>
    <w:lvl w:ilvl="1" w:tplc="0D90ADC0">
      <w:start w:val="1"/>
      <w:numFmt w:val="bullet"/>
      <w:lvlText w:val="○"/>
      <w:lvlJc w:val="left"/>
      <w:pPr>
        <w:ind w:left="1440" w:hanging="360"/>
      </w:pPr>
      <w:rPr>
        <w:u w:val="none"/>
      </w:rPr>
    </w:lvl>
    <w:lvl w:ilvl="2" w:tplc="15BC2894">
      <w:start w:val="1"/>
      <w:numFmt w:val="bullet"/>
      <w:lvlText w:val="■"/>
      <w:lvlJc w:val="left"/>
      <w:pPr>
        <w:ind w:left="2160" w:hanging="360"/>
      </w:pPr>
      <w:rPr>
        <w:u w:val="none"/>
      </w:rPr>
    </w:lvl>
    <w:lvl w:ilvl="3" w:tplc="13040100">
      <w:start w:val="1"/>
      <w:numFmt w:val="bullet"/>
      <w:lvlText w:val="●"/>
      <w:lvlJc w:val="left"/>
      <w:pPr>
        <w:ind w:left="2880" w:hanging="360"/>
      </w:pPr>
      <w:rPr>
        <w:u w:val="none"/>
      </w:rPr>
    </w:lvl>
    <w:lvl w:ilvl="4" w:tplc="D45A0DEA">
      <w:start w:val="1"/>
      <w:numFmt w:val="bullet"/>
      <w:lvlText w:val="○"/>
      <w:lvlJc w:val="left"/>
      <w:pPr>
        <w:ind w:left="3600" w:hanging="360"/>
      </w:pPr>
      <w:rPr>
        <w:u w:val="none"/>
      </w:rPr>
    </w:lvl>
    <w:lvl w:ilvl="5" w:tplc="3AD09B0A">
      <w:start w:val="1"/>
      <w:numFmt w:val="bullet"/>
      <w:lvlText w:val="■"/>
      <w:lvlJc w:val="left"/>
      <w:pPr>
        <w:ind w:left="4320" w:hanging="360"/>
      </w:pPr>
      <w:rPr>
        <w:u w:val="none"/>
      </w:rPr>
    </w:lvl>
    <w:lvl w:ilvl="6" w:tplc="45CE733C">
      <w:start w:val="1"/>
      <w:numFmt w:val="bullet"/>
      <w:lvlText w:val="●"/>
      <w:lvlJc w:val="left"/>
      <w:pPr>
        <w:ind w:left="5040" w:hanging="360"/>
      </w:pPr>
      <w:rPr>
        <w:u w:val="none"/>
      </w:rPr>
    </w:lvl>
    <w:lvl w:ilvl="7" w:tplc="4C2456D4">
      <w:start w:val="1"/>
      <w:numFmt w:val="bullet"/>
      <w:lvlText w:val="○"/>
      <w:lvlJc w:val="left"/>
      <w:pPr>
        <w:ind w:left="5760" w:hanging="360"/>
      </w:pPr>
      <w:rPr>
        <w:u w:val="none"/>
      </w:rPr>
    </w:lvl>
    <w:lvl w:ilvl="8" w:tplc="87CAE362">
      <w:start w:val="1"/>
      <w:numFmt w:val="bullet"/>
      <w:lvlText w:val="■"/>
      <w:lvlJc w:val="left"/>
      <w:pPr>
        <w:ind w:left="6480" w:hanging="360"/>
      </w:pPr>
      <w:rPr>
        <w:u w:val="none"/>
      </w:rPr>
    </w:lvl>
  </w:abstractNum>
  <w:abstractNum w:abstractNumId="13" w15:restartNumberingAfterBreak="0">
    <w:nsid w:val="32012007"/>
    <w:multiLevelType w:val="hybridMultilevel"/>
    <w:tmpl w:val="EE12CBC2"/>
    <w:lvl w:ilvl="0" w:tplc="766EF158">
      <w:start w:val="1"/>
      <w:numFmt w:val="bullet"/>
      <w:lvlText w:val="●"/>
      <w:lvlJc w:val="left"/>
      <w:pPr>
        <w:ind w:left="2160" w:hanging="360"/>
      </w:pPr>
      <w:rPr>
        <w:u w:val="none"/>
      </w:rPr>
    </w:lvl>
    <w:lvl w:ilvl="1" w:tplc="55064570">
      <w:start w:val="1"/>
      <w:numFmt w:val="bullet"/>
      <w:lvlText w:val="○"/>
      <w:lvlJc w:val="left"/>
      <w:pPr>
        <w:ind w:left="2880" w:hanging="360"/>
      </w:pPr>
      <w:rPr>
        <w:u w:val="none"/>
      </w:rPr>
    </w:lvl>
    <w:lvl w:ilvl="2" w:tplc="6CAA10BE">
      <w:start w:val="1"/>
      <w:numFmt w:val="bullet"/>
      <w:lvlText w:val="■"/>
      <w:lvlJc w:val="left"/>
      <w:pPr>
        <w:ind w:left="3600" w:hanging="360"/>
      </w:pPr>
      <w:rPr>
        <w:u w:val="none"/>
      </w:rPr>
    </w:lvl>
    <w:lvl w:ilvl="3" w:tplc="CDD04782">
      <w:start w:val="1"/>
      <w:numFmt w:val="bullet"/>
      <w:lvlText w:val="●"/>
      <w:lvlJc w:val="left"/>
      <w:pPr>
        <w:ind w:left="4320" w:hanging="360"/>
      </w:pPr>
      <w:rPr>
        <w:u w:val="none"/>
      </w:rPr>
    </w:lvl>
    <w:lvl w:ilvl="4" w:tplc="A7A26700">
      <w:start w:val="1"/>
      <w:numFmt w:val="bullet"/>
      <w:lvlText w:val="○"/>
      <w:lvlJc w:val="left"/>
      <w:pPr>
        <w:ind w:left="5040" w:hanging="360"/>
      </w:pPr>
      <w:rPr>
        <w:u w:val="none"/>
      </w:rPr>
    </w:lvl>
    <w:lvl w:ilvl="5" w:tplc="0AC6CD2C">
      <w:start w:val="1"/>
      <w:numFmt w:val="bullet"/>
      <w:lvlText w:val="■"/>
      <w:lvlJc w:val="left"/>
      <w:pPr>
        <w:ind w:left="5760" w:hanging="360"/>
      </w:pPr>
      <w:rPr>
        <w:u w:val="none"/>
      </w:rPr>
    </w:lvl>
    <w:lvl w:ilvl="6" w:tplc="A9440FC8">
      <w:start w:val="1"/>
      <w:numFmt w:val="bullet"/>
      <w:lvlText w:val="●"/>
      <w:lvlJc w:val="left"/>
      <w:pPr>
        <w:ind w:left="6480" w:hanging="360"/>
      </w:pPr>
      <w:rPr>
        <w:u w:val="none"/>
      </w:rPr>
    </w:lvl>
    <w:lvl w:ilvl="7" w:tplc="BE90233C">
      <w:start w:val="1"/>
      <w:numFmt w:val="bullet"/>
      <w:lvlText w:val="○"/>
      <w:lvlJc w:val="left"/>
      <w:pPr>
        <w:ind w:left="7200" w:hanging="360"/>
      </w:pPr>
      <w:rPr>
        <w:u w:val="none"/>
      </w:rPr>
    </w:lvl>
    <w:lvl w:ilvl="8" w:tplc="1B3A02D6">
      <w:start w:val="1"/>
      <w:numFmt w:val="bullet"/>
      <w:lvlText w:val="■"/>
      <w:lvlJc w:val="left"/>
      <w:pPr>
        <w:ind w:left="7920" w:hanging="360"/>
      </w:pPr>
      <w:rPr>
        <w:u w:val="none"/>
      </w:rPr>
    </w:lvl>
  </w:abstractNum>
  <w:abstractNum w:abstractNumId="14" w15:restartNumberingAfterBreak="0">
    <w:nsid w:val="39D73BAB"/>
    <w:multiLevelType w:val="hybridMultilevel"/>
    <w:tmpl w:val="BE4E5824"/>
    <w:lvl w:ilvl="0" w:tplc="BABAE342">
      <w:start w:val="1"/>
      <w:numFmt w:val="bullet"/>
      <w:lvlText w:val="●"/>
      <w:lvlJc w:val="left"/>
      <w:pPr>
        <w:ind w:left="720" w:hanging="360"/>
      </w:pPr>
      <w:rPr>
        <w:u w:val="none"/>
      </w:rPr>
    </w:lvl>
    <w:lvl w:ilvl="1" w:tplc="E0687B70">
      <w:start w:val="1"/>
      <w:numFmt w:val="bullet"/>
      <w:lvlText w:val="○"/>
      <w:lvlJc w:val="left"/>
      <w:pPr>
        <w:ind w:left="1440" w:hanging="360"/>
      </w:pPr>
      <w:rPr>
        <w:u w:val="none"/>
      </w:rPr>
    </w:lvl>
    <w:lvl w:ilvl="2" w:tplc="D9486136">
      <w:start w:val="1"/>
      <w:numFmt w:val="bullet"/>
      <w:lvlText w:val="■"/>
      <w:lvlJc w:val="left"/>
      <w:pPr>
        <w:ind w:left="2160" w:hanging="360"/>
      </w:pPr>
      <w:rPr>
        <w:u w:val="none"/>
      </w:rPr>
    </w:lvl>
    <w:lvl w:ilvl="3" w:tplc="F22AFF82">
      <w:start w:val="1"/>
      <w:numFmt w:val="bullet"/>
      <w:lvlText w:val="●"/>
      <w:lvlJc w:val="left"/>
      <w:pPr>
        <w:ind w:left="2880" w:hanging="360"/>
      </w:pPr>
      <w:rPr>
        <w:u w:val="none"/>
      </w:rPr>
    </w:lvl>
    <w:lvl w:ilvl="4" w:tplc="BDE69520">
      <w:start w:val="1"/>
      <w:numFmt w:val="bullet"/>
      <w:lvlText w:val="○"/>
      <w:lvlJc w:val="left"/>
      <w:pPr>
        <w:ind w:left="3600" w:hanging="360"/>
      </w:pPr>
      <w:rPr>
        <w:u w:val="none"/>
      </w:rPr>
    </w:lvl>
    <w:lvl w:ilvl="5" w:tplc="88FE0E8E">
      <w:start w:val="1"/>
      <w:numFmt w:val="bullet"/>
      <w:lvlText w:val="■"/>
      <w:lvlJc w:val="left"/>
      <w:pPr>
        <w:ind w:left="4320" w:hanging="360"/>
      </w:pPr>
      <w:rPr>
        <w:u w:val="none"/>
      </w:rPr>
    </w:lvl>
    <w:lvl w:ilvl="6" w:tplc="D0B66D02">
      <w:start w:val="1"/>
      <w:numFmt w:val="bullet"/>
      <w:lvlText w:val="●"/>
      <w:lvlJc w:val="left"/>
      <w:pPr>
        <w:ind w:left="5040" w:hanging="360"/>
      </w:pPr>
      <w:rPr>
        <w:u w:val="none"/>
      </w:rPr>
    </w:lvl>
    <w:lvl w:ilvl="7" w:tplc="6D3AC730">
      <w:start w:val="1"/>
      <w:numFmt w:val="bullet"/>
      <w:lvlText w:val="○"/>
      <w:lvlJc w:val="left"/>
      <w:pPr>
        <w:ind w:left="5760" w:hanging="360"/>
      </w:pPr>
      <w:rPr>
        <w:u w:val="none"/>
      </w:rPr>
    </w:lvl>
    <w:lvl w:ilvl="8" w:tplc="FEDE4E8C">
      <w:start w:val="1"/>
      <w:numFmt w:val="bullet"/>
      <w:lvlText w:val="■"/>
      <w:lvlJc w:val="left"/>
      <w:pPr>
        <w:ind w:left="6480" w:hanging="360"/>
      </w:pPr>
      <w:rPr>
        <w:u w:val="none"/>
      </w:rPr>
    </w:lvl>
  </w:abstractNum>
  <w:abstractNum w:abstractNumId="15" w15:restartNumberingAfterBreak="0">
    <w:nsid w:val="3AE4040E"/>
    <w:multiLevelType w:val="hybridMultilevel"/>
    <w:tmpl w:val="6DBC5EAC"/>
    <w:lvl w:ilvl="0" w:tplc="415E3B8E">
      <w:start w:val="1"/>
      <w:numFmt w:val="decimal"/>
      <w:lvlText w:val="%1."/>
      <w:lvlJc w:val="left"/>
      <w:pPr>
        <w:tabs>
          <w:tab w:val="num" w:pos="720"/>
        </w:tabs>
        <w:ind w:left="720" w:hanging="720"/>
      </w:pPr>
    </w:lvl>
    <w:lvl w:ilvl="1" w:tplc="2D1C0876">
      <w:start w:val="1"/>
      <w:numFmt w:val="decimal"/>
      <w:lvlText w:val="%2."/>
      <w:lvlJc w:val="left"/>
      <w:pPr>
        <w:tabs>
          <w:tab w:val="num" w:pos="1440"/>
        </w:tabs>
        <w:ind w:left="1440" w:hanging="720"/>
      </w:pPr>
    </w:lvl>
    <w:lvl w:ilvl="2" w:tplc="02FAB3E8">
      <w:start w:val="1"/>
      <w:numFmt w:val="decimal"/>
      <w:lvlText w:val="%3."/>
      <w:lvlJc w:val="left"/>
      <w:pPr>
        <w:tabs>
          <w:tab w:val="num" w:pos="2160"/>
        </w:tabs>
        <w:ind w:left="2160" w:hanging="720"/>
      </w:pPr>
    </w:lvl>
    <w:lvl w:ilvl="3" w:tplc="53E25BBC">
      <w:start w:val="1"/>
      <w:numFmt w:val="decimal"/>
      <w:lvlText w:val="%4."/>
      <w:lvlJc w:val="left"/>
      <w:pPr>
        <w:tabs>
          <w:tab w:val="num" w:pos="2880"/>
        </w:tabs>
        <w:ind w:left="2880" w:hanging="720"/>
      </w:pPr>
    </w:lvl>
    <w:lvl w:ilvl="4" w:tplc="CACA1B6E">
      <w:start w:val="1"/>
      <w:numFmt w:val="decimal"/>
      <w:lvlText w:val="%5."/>
      <w:lvlJc w:val="left"/>
      <w:pPr>
        <w:tabs>
          <w:tab w:val="num" w:pos="3600"/>
        </w:tabs>
        <w:ind w:left="3600" w:hanging="720"/>
      </w:pPr>
    </w:lvl>
    <w:lvl w:ilvl="5" w:tplc="94B2E0A0">
      <w:start w:val="1"/>
      <w:numFmt w:val="decimal"/>
      <w:lvlText w:val="%6."/>
      <w:lvlJc w:val="left"/>
      <w:pPr>
        <w:tabs>
          <w:tab w:val="num" w:pos="4320"/>
        </w:tabs>
        <w:ind w:left="4320" w:hanging="720"/>
      </w:pPr>
    </w:lvl>
    <w:lvl w:ilvl="6" w:tplc="04125F5E">
      <w:start w:val="1"/>
      <w:numFmt w:val="decimal"/>
      <w:lvlText w:val="%7."/>
      <w:lvlJc w:val="left"/>
      <w:pPr>
        <w:tabs>
          <w:tab w:val="num" w:pos="5040"/>
        </w:tabs>
        <w:ind w:left="5040" w:hanging="720"/>
      </w:pPr>
    </w:lvl>
    <w:lvl w:ilvl="7" w:tplc="11D68774">
      <w:start w:val="1"/>
      <w:numFmt w:val="decimal"/>
      <w:lvlText w:val="%8."/>
      <w:lvlJc w:val="left"/>
      <w:pPr>
        <w:tabs>
          <w:tab w:val="num" w:pos="5760"/>
        </w:tabs>
        <w:ind w:left="5760" w:hanging="720"/>
      </w:pPr>
    </w:lvl>
    <w:lvl w:ilvl="8" w:tplc="DCDA101E">
      <w:start w:val="1"/>
      <w:numFmt w:val="decimal"/>
      <w:lvlText w:val="%9."/>
      <w:lvlJc w:val="left"/>
      <w:pPr>
        <w:tabs>
          <w:tab w:val="num" w:pos="6480"/>
        </w:tabs>
        <w:ind w:left="6480" w:hanging="720"/>
      </w:pPr>
    </w:lvl>
  </w:abstractNum>
  <w:abstractNum w:abstractNumId="16" w15:restartNumberingAfterBreak="0">
    <w:nsid w:val="3F5E3432"/>
    <w:multiLevelType w:val="hybridMultilevel"/>
    <w:tmpl w:val="1F349256"/>
    <w:lvl w:ilvl="0" w:tplc="E4B6952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404569BC"/>
    <w:multiLevelType w:val="hybridMultilevel"/>
    <w:tmpl w:val="1B526D04"/>
    <w:lvl w:ilvl="0" w:tplc="CA223528">
      <w:start w:val="1"/>
      <w:numFmt w:val="bullet"/>
      <w:lvlText w:val="●"/>
      <w:lvlJc w:val="left"/>
      <w:pPr>
        <w:ind w:left="720" w:hanging="360"/>
      </w:pPr>
      <w:rPr>
        <w:u w:val="none"/>
      </w:rPr>
    </w:lvl>
    <w:lvl w:ilvl="1" w:tplc="8E443A5A">
      <w:start w:val="1"/>
      <w:numFmt w:val="bullet"/>
      <w:lvlText w:val="○"/>
      <w:lvlJc w:val="left"/>
      <w:pPr>
        <w:ind w:left="1440" w:hanging="360"/>
      </w:pPr>
      <w:rPr>
        <w:u w:val="none"/>
      </w:rPr>
    </w:lvl>
    <w:lvl w:ilvl="2" w:tplc="DB0CDBF6">
      <w:start w:val="1"/>
      <w:numFmt w:val="bullet"/>
      <w:lvlText w:val="■"/>
      <w:lvlJc w:val="left"/>
      <w:pPr>
        <w:ind w:left="2160" w:hanging="360"/>
      </w:pPr>
      <w:rPr>
        <w:u w:val="none"/>
      </w:rPr>
    </w:lvl>
    <w:lvl w:ilvl="3" w:tplc="FCC6E05A">
      <w:start w:val="1"/>
      <w:numFmt w:val="bullet"/>
      <w:lvlText w:val="●"/>
      <w:lvlJc w:val="left"/>
      <w:pPr>
        <w:ind w:left="2880" w:hanging="360"/>
      </w:pPr>
      <w:rPr>
        <w:u w:val="none"/>
      </w:rPr>
    </w:lvl>
    <w:lvl w:ilvl="4" w:tplc="99EEC8B2">
      <w:start w:val="1"/>
      <w:numFmt w:val="bullet"/>
      <w:lvlText w:val="○"/>
      <w:lvlJc w:val="left"/>
      <w:pPr>
        <w:ind w:left="3600" w:hanging="360"/>
      </w:pPr>
      <w:rPr>
        <w:u w:val="none"/>
      </w:rPr>
    </w:lvl>
    <w:lvl w:ilvl="5" w:tplc="0D56EDEA">
      <w:start w:val="1"/>
      <w:numFmt w:val="bullet"/>
      <w:lvlText w:val="■"/>
      <w:lvlJc w:val="left"/>
      <w:pPr>
        <w:ind w:left="4320" w:hanging="360"/>
      </w:pPr>
      <w:rPr>
        <w:u w:val="none"/>
      </w:rPr>
    </w:lvl>
    <w:lvl w:ilvl="6" w:tplc="B142DA22">
      <w:start w:val="1"/>
      <w:numFmt w:val="bullet"/>
      <w:lvlText w:val="●"/>
      <w:lvlJc w:val="left"/>
      <w:pPr>
        <w:ind w:left="5040" w:hanging="360"/>
      </w:pPr>
      <w:rPr>
        <w:u w:val="none"/>
      </w:rPr>
    </w:lvl>
    <w:lvl w:ilvl="7" w:tplc="F2765A36">
      <w:start w:val="1"/>
      <w:numFmt w:val="bullet"/>
      <w:lvlText w:val="○"/>
      <w:lvlJc w:val="left"/>
      <w:pPr>
        <w:ind w:left="5760" w:hanging="360"/>
      </w:pPr>
      <w:rPr>
        <w:u w:val="none"/>
      </w:rPr>
    </w:lvl>
    <w:lvl w:ilvl="8" w:tplc="586E065A">
      <w:start w:val="1"/>
      <w:numFmt w:val="bullet"/>
      <w:lvlText w:val="■"/>
      <w:lvlJc w:val="left"/>
      <w:pPr>
        <w:ind w:left="6480" w:hanging="360"/>
      </w:pPr>
      <w:rPr>
        <w:u w:val="none"/>
      </w:rPr>
    </w:lvl>
  </w:abstractNum>
  <w:abstractNum w:abstractNumId="18" w15:restartNumberingAfterBreak="0">
    <w:nsid w:val="442E6120"/>
    <w:multiLevelType w:val="hybridMultilevel"/>
    <w:tmpl w:val="C376FC32"/>
    <w:lvl w:ilvl="0" w:tplc="BD6A1912">
      <w:start w:val="1"/>
      <w:numFmt w:val="bullet"/>
      <w:lvlText w:val=""/>
      <w:lvlJc w:val="left"/>
      <w:pPr>
        <w:ind w:left="1440" w:hanging="360"/>
      </w:pPr>
      <w:rPr>
        <w:rFonts w:ascii="Symbol" w:hAnsi="Symbol" w:hint="default"/>
      </w:rPr>
    </w:lvl>
    <w:lvl w:ilvl="1" w:tplc="14C2DF0E">
      <w:start w:val="1"/>
      <w:numFmt w:val="bullet"/>
      <w:lvlText w:val="o"/>
      <w:lvlJc w:val="left"/>
      <w:pPr>
        <w:ind w:left="2160" w:hanging="360"/>
      </w:pPr>
      <w:rPr>
        <w:rFonts w:ascii="Courier New" w:hAnsi="Courier New" w:cs="Courier New" w:hint="default"/>
      </w:rPr>
    </w:lvl>
    <w:lvl w:ilvl="2" w:tplc="D1B49BF8">
      <w:start w:val="1"/>
      <w:numFmt w:val="bullet"/>
      <w:lvlText w:val=""/>
      <w:lvlJc w:val="left"/>
      <w:pPr>
        <w:ind w:left="2880" w:hanging="360"/>
      </w:pPr>
      <w:rPr>
        <w:rFonts w:ascii="Wingdings" w:hAnsi="Wingdings" w:hint="default"/>
      </w:rPr>
    </w:lvl>
    <w:lvl w:ilvl="3" w:tplc="F61EA8BA">
      <w:start w:val="1"/>
      <w:numFmt w:val="bullet"/>
      <w:lvlText w:val=""/>
      <w:lvlJc w:val="left"/>
      <w:pPr>
        <w:ind w:left="3600" w:hanging="360"/>
      </w:pPr>
      <w:rPr>
        <w:rFonts w:ascii="Symbol" w:hAnsi="Symbol" w:hint="default"/>
      </w:rPr>
    </w:lvl>
    <w:lvl w:ilvl="4" w:tplc="802E09D0">
      <w:start w:val="1"/>
      <w:numFmt w:val="bullet"/>
      <w:lvlText w:val="o"/>
      <w:lvlJc w:val="left"/>
      <w:pPr>
        <w:ind w:left="4320" w:hanging="360"/>
      </w:pPr>
      <w:rPr>
        <w:rFonts w:ascii="Courier New" w:hAnsi="Courier New" w:cs="Courier New" w:hint="default"/>
      </w:rPr>
    </w:lvl>
    <w:lvl w:ilvl="5" w:tplc="BCFA490C">
      <w:start w:val="1"/>
      <w:numFmt w:val="bullet"/>
      <w:lvlText w:val=""/>
      <w:lvlJc w:val="left"/>
      <w:pPr>
        <w:ind w:left="5040" w:hanging="360"/>
      </w:pPr>
      <w:rPr>
        <w:rFonts w:ascii="Wingdings" w:hAnsi="Wingdings" w:hint="default"/>
      </w:rPr>
    </w:lvl>
    <w:lvl w:ilvl="6" w:tplc="A3AC7096">
      <w:start w:val="1"/>
      <w:numFmt w:val="bullet"/>
      <w:lvlText w:val=""/>
      <w:lvlJc w:val="left"/>
      <w:pPr>
        <w:ind w:left="5760" w:hanging="360"/>
      </w:pPr>
      <w:rPr>
        <w:rFonts w:ascii="Symbol" w:hAnsi="Symbol" w:hint="default"/>
      </w:rPr>
    </w:lvl>
    <w:lvl w:ilvl="7" w:tplc="CDA48C94">
      <w:start w:val="1"/>
      <w:numFmt w:val="bullet"/>
      <w:lvlText w:val="o"/>
      <w:lvlJc w:val="left"/>
      <w:pPr>
        <w:ind w:left="6480" w:hanging="360"/>
      </w:pPr>
      <w:rPr>
        <w:rFonts w:ascii="Courier New" w:hAnsi="Courier New" w:cs="Courier New" w:hint="default"/>
      </w:rPr>
    </w:lvl>
    <w:lvl w:ilvl="8" w:tplc="8D2E91DE">
      <w:start w:val="1"/>
      <w:numFmt w:val="bullet"/>
      <w:lvlText w:val=""/>
      <w:lvlJc w:val="left"/>
      <w:pPr>
        <w:ind w:left="7200" w:hanging="360"/>
      </w:pPr>
      <w:rPr>
        <w:rFonts w:ascii="Wingdings" w:hAnsi="Wingdings" w:hint="default"/>
      </w:rPr>
    </w:lvl>
  </w:abstractNum>
  <w:abstractNum w:abstractNumId="19" w15:restartNumberingAfterBreak="0">
    <w:nsid w:val="44EA0921"/>
    <w:multiLevelType w:val="hybridMultilevel"/>
    <w:tmpl w:val="B240EE94"/>
    <w:lvl w:ilvl="0" w:tplc="EA5A177E">
      <w:numFmt w:val="bullet"/>
      <w:lvlText w:val="-"/>
      <w:lvlJc w:val="left"/>
      <w:pPr>
        <w:ind w:left="720" w:hanging="360"/>
      </w:pPr>
      <w:rPr>
        <w:rFonts w:ascii="Marianne" w:eastAsia="Arial" w:hAnsi="Marianne"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74D267D"/>
    <w:multiLevelType w:val="hybridMultilevel"/>
    <w:tmpl w:val="74C64ECE"/>
    <w:lvl w:ilvl="0" w:tplc="B4E40C1C">
      <w:start w:val="1"/>
      <w:numFmt w:val="bullet"/>
      <w:lvlText w:val="●"/>
      <w:lvlJc w:val="left"/>
      <w:pPr>
        <w:ind w:left="720" w:hanging="360"/>
      </w:pPr>
      <w:rPr>
        <w:u w:val="none"/>
      </w:rPr>
    </w:lvl>
    <w:lvl w:ilvl="1" w:tplc="E9DA00FA">
      <w:start w:val="1"/>
      <w:numFmt w:val="bullet"/>
      <w:lvlText w:val="○"/>
      <w:lvlJc w:val="left"/>
      <w:pPr>
        <w:ind w:left="1440" w:hanging="360"/>
      </w:pPr>
      <w:rPr>
        <w:u w:val="none"/>
      </w:rPr>
    </w:lvl>
    <w:lvl w:ilvl="2" w:tplc="C52223AE">
      <w:start w:val="1"/>
      <w:numFmt w:val="bullet"/>
      <w:lvlText w:val="■"/>
      <w:lvlJc w:val="left"/>
      <w:pPr>
        <w:ind w:left="2160" w:hanging="360"/>
      </w:pPr>
      <w:rPr>
        <w:u w:val="none"/>
      </w:rPr>
    </w:lvl>
    <w:lvl w:ilvl="3" w:tplc="11149ED8">
      <w:start w:val="1"/>
      <w:numFmt w:val="bullet"/>
      <w:lvlText w:val="●"/>
      <w:lvlJc w:val="left"/>
      <w:pPr>
        <w:ind w:left="2880" w:hanging="360"/>
      </w:pPr>
      <w:rPr>
        <w:u w:val="none"/>
      </w:rPr>
    </w:lvl>
    <w:lvl w:ilvl="4" w:tplc="3EF49162">
      <w:start w:val="1"/>
      <w:numFmt w:val="bullet"/>
      <w:lvlText w:val="○"/>
      <w:lvlJc w:val="left"/>
      <w:pPr>
        <w:ind w:left="3600" w:hanging="360"/>
      </w:pPr>
      <w:rPr>
        <w:u w:val="none"/>
      </w:rPr>
    </w:lvl>
    <w:lvl w:ilvl="5" w:tplc="D09696F6">
      <w:start w:val="1"/>
      <w:numFmt w:val="bullet"/>
      <w:lvlText w:val="■"/>
      <w:lvlJc w:val="left"/>
      <w:pPr>
        <w:ind w:left="4320" w:hanging="360"/>
      </w:pPr>
      <w:rPr>
        <w:u w:val="none"/>
      </w:rPr>
    </w:lvl>
    <w:lvl w:ilvl="6" w:tplc="EC749C30">
      <w:start w:val="1"/>
      <w:numFmt w:val="bullet"/>
      <w:lvlText w:val="●"/>
      <w:lvlJc w:val="left"/>
      <w:pPr>
        <w:ind w:left="5040" w:hanging="360"/>
      </w:pPr>
      <w:rPr>
        <w:u w:val="none"/>
      </w:rPr>
    </w:lvl>
    <w:lvl w:ilvl="7" w:tplc="5AB8E048">
      <w:start w:val="1"/>
      <w:numFmt w:val="bullet"/>
      <w:lvlText w:val="○"/>
      <w:lvlJc w:val="left"/>
      <w:pPr>
        <w:ind w:left="5760" w:hanging="360"/>
      </w:pPr>
      <w:rPr>
        <w:u w:val="none"/>
      </w:rPr>
    </w:lvl>
    <w:lvl w:ilvl="8" w:tplc="C33454C8">
      <w:start w:val="1"/>
      <w:numFmt w:val="bullet"/>
      <w:lvlText w:val="■"/>
      <w:lvlJc w:val="left"/>
      <w:pPr>
        <w:ind w:left="6480" w:hanging="360"/>
      </w:pPr>
      <w:rPr>
        <w:u w:val="none"/>
      </w:rPr>
    </w:lvl>
  </w:abstractNum>
  <w:abstractNum w:abstractNumId="21" w15:restartNumberingAfterBreak="0">
    <w:nsid w:val="47CD4C94"/>
    <w:multiLevelType w:val="hybridMultilevel"/>
    <w:tmpl w:val="128A807E"/>
    <w:lvl w:ilvl="0" w:tplc="C50AB5A4">
      <w:start w:val="1"/>
      <w:numFmt w:val="bullet"/>
      <w:lvlText w:val="●"/>
      <w:lvlJc w:val="left"/>
      <w:pPr>
        <w:ind w:left="360" w:hanging="360"/>
      </w:pPr>
      <w:rPr>
        <w:u w:val="none"/>
      </w:rPr>
    </w:lvl>
    <w:lvl w:ilvl="1" w:tplc="EBA49814">
      <w:start w:val="1"/>
      <w:numFmt w:val="bullet"/>
      <w:lvlText w:val="○"/>
      <w:lvlJc w:val="left"/>
      <w:pPr>
        <w:ind w:left="1080" w:hanging="360"/>
      </w:pPr>
      <w:rPr>
        <w:u w:val="none"/>
      </w:rPr>
    </w:lvl>
    <w:lvl w:ilvl="2" w:tplc="9F88CEEA">
      <w:start w:val="1"/>
      <w:numFmt w:val="bullet"/>
      <w:lvlText w:val="■"/>
      <w:lvlJc w:val="left"/>
      <w:pPr>
        <w:ind w:left="1800" w:hanging="360"/>
      </w:pPr>
      <w:rPr>
        <w:u w:val="none"/>
      </w:rPr>
    </w:lvl>
    <w:lvl w:ilvl="3" w:tplc="607CEF92">
      <w:start w:val="1"/>
      <w:numFmt w:val="bullet"/>
      <w:lvlText w:val="●"/>
      <w:lvlJc w:val="left"/>
      <w:pPr>
        <w:ind w:left="2520" w:hanging="360"/>
      </w:pPr>
      <w:rPr>
        <w:u w:val="none"/>
      </w:rPr>
    </w:lvl>
    <w:lvl w:ilvl="4" w:tplc="50F082F8">
      <w:start w:val="1"/>
      <w:numFmt w:val="bullet"/>
      <w:lvlText w:val="○"/>
      <w:lvlJc w:val="left"/>
      <w:pPr>
        <w:ind w:left="3240" w:hanging="360"/>
      </w:pPr>
      <w:rPr>
        <w:u w:val="none"/>
      </w:rPr>
    </w:lvl>
    <w:lvl w:ilvl="5" w:tplc="058ADF1A">
      <w:start w:val="1"/>
      <w:numFmt w:val="bullet"/>
      <w:lvlText w:val="■"/>
      <w:lvlJc w:val="left"/>
      <w:pPr>
        <w:ind w:left="3960" w:hanging="360"/>
      </w:pPr>
      <w:rPr>
        <w:u w:val="none"/>
      </w:rPr>
    </w:lvl>
    <w:lvl w:ilvl="6" w:tplc="9AD8F666">
      <w:start w:val="1"/>
      <w:numFmt w:val="bullet"/>
      <w:lvlText w:val="●"/>
      <w:lvlJc w:val="left"/>
      <w:pPr>
        <w:ind w:left="4680" w:hanging="360"/>
      </w:pPr>
      <w:rPr>
        <w:u w:val="none"/>
      </w:rPr>
    </w:lvl>
    <w:lvl w:ilvl="7" w:tplc="4E74216E">
      <w:start w:val="1"/>
      <w:numFmt w:val="bullet"/>
      <w:lvlText w:val="○"/>
      <w:lvlJc w:val="left"/>
      <w:pPr>
        <w:ind w:left="5400" w:hanging="360"/>
      </w:pPr>
      <w:rPr>
        <w:u w:val="none"/>
      </w:rPr>
    </w:lvl>
    <w:lvl w:ilvl="8" w:tplc="BE9E5FC2">
      <w:start w:val="1"/>
      <w:numFmt w:val="bullet"/>
      <w:lvlText w:val="■"/>
      <w:lvlJc w:val="left"/>
      <w:pPr>
        <w:ind w:left="6120" w:hanging="360"/>
      </w:pPr>
      <w:rPr>
        <w:u w:val="none"/>
      </w:rPr>
    </w:lvl>
  </w:abstractNum>
  <w:abstractNum w:abstractNumId="22" w15:restartNumberingAfterBreak="0">
    <w:nsid w:val="484E1419"/>
    <w:multiLevelType w:val="hybridMultilevel"/>
    <w:tmpl w:val="7B4ECBE6"/>
    <w:lvl w:ilvl="0" w:tplc="B608C44A">
      <w:start w:val="1"/>
      <w:numFmt w:val="bullet"/>
      <w:lvlText w:val="●"/>
      <w:lvlJc w:val="left"/>
      <w:pPr>
        <w:ind w:left="720" w:hanging="360"/>
      </w:pPr>
      <w:rPr>
        <w:u w:val="none"/>
      </w:rPr>
    </w:lvl>
    <w:lvl w:ilvl="1" w:tplc="D264F532">
      <w:start w:val="1"/>
      <w:numFmt w:val="bullet"/>
      <w:lvlText w:val="○"/>
      <w:lvlJc w:val="left"/>
      <w:pPr>
        <w:ind w:left="1440" w:hanging="360"/>
      </w:pPr>
      <w:rPr>
        <w:u w:val="none"/>
      </w:rPr>
    </w:lvl>
    <w:lvl w:ilvl="2" w:tplc="0D7CA61C">
      <w:start w:val="1"/>
      <w:numFmt w:val="bullet"/>
      <w:lvlText w:val="■"/>
      <w:lvlJc w:val="left"/>
      <w:pPr>
        <w:ind w:left="2160" w:hanging="360"/>
      </w:pPr>
      <w:rPr>
        <w:u w:val="none"/>
      </w:rPr>
    </w:lvl>
    <w:lvl w:ilvl="3" w:tplc="F27883CC">
      <w:start w:val="1"/>
      <w:numFmt w:val="bullet"/>
      <w:lvlText w:val="●"/>
      <w:lvlJc w:val="left"/>
      <w:pPr>
        <w:ind w:left="2880" w:hanging="360"/>
      </w:pPr>
      <w:rPr>
        <w:u w:val="none"/>
      </w:rPr>
    </w:lvl>
    <w:lvl w:ilvl="4" w:tplc="B3C07B94">
      <w:start w:val="1"/>
      <w:numFmt w:val="bullet"/>
      <w:lvlText w:val="○"/>
      <w:lvlJc w:val="left"/>
      <w:pPr>
        <w:ind w:left="3600" w:hanging="360"/>
      </w:pPr>
      <w:rPr>
        <w:u w:val="none"/>
      </w:rPr>
    </w:lvl>
    <w:lvl w:ilvl="5" w:tplc="6B38AEBC">
      <w:start w:val="1"/>
      <w:numFmt w:val="bullet"/>
      <w:lvlText w:val="■"/>
      <w:lvlJc w:val="left"/>
      <w:pPr>
        <w:ind w:left="4320" w:hanging="360"/>
      </w:pPr>
      <w:rPr>
        <w:u w:val="none"/>
      </w:rPr>
    </w:lvl>
    <w:lvl w:ilvl="6" w:tplc="EF50677C">
      <w:start w:val="1"/>
      <w:numFmt w:val="bullet"/>
      <w:lvlText w:val="●"/>
      <w:lvlJc w:val="left"/>
      <w:pPr>
        <w:ind w:left="5040" w:hanging="360"/>
      </w:pPr>
      <w:rPr>
        <w:u w:val="none"/>
      </w:rPr>
    </w:lvl>
    <w:lvl w:ilvl="7" w:tplc="5AA49DAE">
      <w:start w:val="1"/>
      <w:numFmt w:val="bullet"/>
      <w:lvlText w:val="○"/>
      <w:lvlJc w:val="left"/>
      <w:pPr>
        <w:ind w:left="5760" w:hanging="360"/>
      </w:pPr>
      <w:rPr>
        <w:u w:val="none"/>
      </w:rPr>
    </w:lvl>
    <w:lvl w:ilvl="8" w:tplc="B032F834">
      <w:start w:val="1"/>
      <w:numFmt w:val="bullet"/>
      <w:lvlText w:val="■"/>
      <w:lvlJc w:val="left"/>
      <w:pPr>
        <w:ind w:left="6480" w:hanging="360"/>
      </w:pPr>
      <w:rPr>
        <w:u w:val="none"/>
      </w:rPr>
    </w:lvl>
  </w:abstractNum>
  <w:abstractNum w:abstractNumId="23" w15:restartNumberingAfterBreak="0">
    <w:nsid w:val="497855A7"/>
    <w:multiLevelType w:val="hybridMultilevel"/>
    <w:tmpl w:val="3E7461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D5A86"/>
    <w:multiLevelType w:val="hybridMultilevel"/>
    <w:tmpl w:val="3B045F6A"/>
    <w:lvl w:ilvl="0" w:tplc="E5D0E1DA">
      <w:start w:val="1"/>
      <w:numFmt w:val="bullet"/>
      <w:lvlText w:val="●"/>
      <w:lvlJc w:val="left"/>
      <w:pPr>
        <w:ind w:left="720" w:hanging="360"/>
      </w:pPr>
      <w:rPr>
        <w:u w:val="none"/>
      </w:rPr>
    </w:lvl>
    <w:lvl w:ilvl="1" w:tplc="F0FC980E">
      <w:start w:val="1"/>
      <w:numFmt w:val="bullet"/>
      <w:lvlText w:val="○"/>
      <w:lvlJc w:val="left"/>
      <w:pPr>
        <w:ind w:left="1440" w:hanging="360"/>
      </w:pPr>
      <w:rPr>
        <w:u w:val="none"/>
      </w:rPr>
    </w:lvl>
    <w:lvl w:ilvl="2" w:tplc="BC802F06">
      <w:start w:val="1"/>
      <w:numFmt w:val="bullet"/>
      <w:lvlText w:val="■"/>
      <w:lvlJc w:val="left"/>
      <w:pPr>
        <w:ind w:left="2160" w:hanging="360"/>
      </w:pPr>
      <w:rPr>
        <w:u w:val="none"/>
      </w:rPr>
    </w:lvl>
    <w:lvl w:ilvl="3" w:tplc="81E47D16">
      <w:start w:val="1"/>
      <w:numFmt w:val="bullet"/>
      <w:lvlText w:val="●"/>
      <w:lvlJc w:val="left"/>
      <w:pPr>
        <w:ind w:left="2880" w:hanging="360"/>
      </w:pPr>
      <w:rPr>
        <w:u w:val="none"/>
      </w:rPr>
    </w:lvl>
    <w:lvl w:ilvl="4" w:tplc="25FC7B4A">
      <w:start w:val="1"/>
      <w:numFmt w:val="bullet"/>
      <w:lvlText w:val="○"/>
      <w:lvlJc w:val="left"/>
      <w:pPr>
        <w:ind w:left="3600" w:hanging="360"/>
      </w:pPr>
      <w:rPr>
        <w:u w:val="none"/>
      </w:rPr>
    </w:lvl>
    <w:lvl w:ilvl="5" w:tplc="3098A1D0">
      <w:start w:val="1"/>
      <w:numFmt w:val="bullet"/>
      <w:lvlText w:val="■"/>
      <w:lvlJc w:val="left"/>
      <w:pPr>
        <w:ind w:left="4320" w:hanging="360"/>
      </w:pPr>
      <w:rPr>
        <w:u w:val="none"/>
      </w:rPr>
    </w:lvl>
    <w:lvl w:ilvl="6" w:tplc="44A84F34">
      <w:start w:val="1"/>
      <w:numFmt w:val="bullet"/>
      <w:lvlText w:val="●"/>
      <w:lvlJc w:val="left"/>
      <w:pPr>
        <w:ind w:left="5040" w:hanging="360"/>
      </w:pPr>
      <w:rPr>
        <w:u w:val="none"/>
      </w:rPr>
    </w:lvl>
    <w:lvl w:ilvl="7" w:tplc="FF5E67FC">
      <w:start w:val="1"/>
      <w:numFmt w:val="bullet"/>
      <w:lvlText w:val="○"/>
      <w:lvlJc w:val="left"/>
      <w:pPr>
        <w:ind w:left="5760" w:hanging="360"/>
      </w:pPr>
      <w:rPr>
        <w:u w:val="none"/>
      </w:rPr>
    </w:lvl>
    <w:lvl w:ilvl="8" w:tplc="9DBA523E">
      <w:start w:val="1"/>
      <w:numFmt w:val="bullet"/>
      <w:lvlText w:val="■"/>
      <w:lvlJc w:val="left"/>
      <w:pPr>
        <w:ind w:left="6480" w:hanging="360"/>
      </w:pPr>
      <w:rPr>
        <w:u w:val="none"/>
      </w:rPr>
    </w:lvl>
  </w:abstractNum>
  <w:abstractNum w:abstractNumId="25" w15:restartNumberingAfterBreak="0">
    <w:nsid w:val="4D464A3D"/>
    <w:multiLevelType w:val="hybridMultilevel"/>
    <w:tmpl w:val="85DE0F8A"/>
    <w:lvl w:ilvl="0" w:tplc="8C924F52">
      <w:start w:val="1"/>
      <w:numFmt w:val="bullet"/>
      <w:lvlText w:val="●"/>
      <w:lvlJc w:val="left"/>
      <w:pPr>
        <w:ind w:left="720" w:hanging="360"/>
      </w:pPr>
      <w:rPr>
        <w:u w:val="none"/>
      </w:rPr>
    </w:lvl>
    <w:lvl w:ilvl="1" w:tplc="82FEBD24">
      <w:start w:val="1"/>
      <w:numFmt w:val="bullet"/>
      <w:lvlText w:val="○"/>
      <w:lvlJc w:val="left"/>
      <w:pPr>
        <w:ind w:left="1440" w:hanging="360"/>
      </w:pPr>
      <w:rPr>
        <w:u w:val="none"/>
      </w:rPr>
    </w:lvl>
    <w:lvl w:ilvl="2" w:tplc="A35EF0F2">
      <w:start w:val="1"/>
      <w:numFmt w:val="bullet"/>
      <w:lvlText w:val="■"/>
      <w:lvlJc w:val="left"/>
      <w:pPr>
        <w:ind w:left="2160" w:hanging="360"/>
      </w:pPr>
      <w:rPr>
        <w:u w:val="none"/>
      </w:rPr>
    </w:lvl>
    <w:lvl w:ilvl="3" w:tplc="F634E14E">
      <w:start w:val="1"/>
      <w:numFmt w:val="bullet"/>
      <w:lvlText w:val="●"/>
      <w:lvlJc w:val="left"/>
      <w:pPr>
        <w:ind w:left="2880" w:hanging="360"/>
      </w:pPr>
      <w:rPr>
        <w:u w:val="none"/>
      </w:rPr>
    </w:lvl>
    <w:lvl w:ilvl="4" w:tplc="E8860290">
      <w:start w:val="1"/>
      <w:numFmt w:val="bullet"/>
      <w:lvlText w:val="○"/>
      <w:lvlJc w:val="left"/>
      <w:pPr>
        <w:ind w:left="3600" w:hanging="360"/>
      </w:pPr>
      <w:rPr>
        <w:u w:val="none"/>
      </w:rPr>
    </w:lvl>
    <w:lvl w:ilvl="5" w:tplc="B420B25A">
      <w:start w:val="1"/>
      <w:numFmt w:val="bullet"/>
      <w:lvlText w:val="■"/>
      <w:lvlJc w:val="left"/>
      <w:pPr>
        <w:ind w:left="4320" w:hanging="360"/>
      </w:pPr>
      <w:rPr>
        <w:u w:val="none"/>
      </w:rPr>
    </w:lvl>
    <w:lvl w:ilvl="6" w:tplc="953C9DD8">
      <w:start w:val="1"/>
      <w:numFmt w:val="bullet"/>
      <w:lvlText w:val="●"/>
      <w:lvlJc w:val="left"/>
      <w:pPr>
        <w:ind w:left="5040" w:hanging="360"/>
      </w:pPr>
      <w:rPr>
        <w:u w:val="none"/>
      </w:rPr>
    </w:lvl>
    <w:lvl w:ilvl="7" w:tplc="11289310">
      <w:start w:val="1"/>
      <w:numFmt w:val="bullet"/>
      <w:lvlText w:val="○"/>
      <w:lvlJc w:val="left"/>
      <w:pPr>
        <w:ind w:left="5760" w:hanging="360"/>
      </w:pPr>
      <w:rPr>
        <w:u w:val="none"/>
      </w:rPr>
    </w:lvl>
    <w:lvl w:ilvl="8" w:tplc="64BC062E">
      <w:start w:val="1"/>
      <w:numFmt w:val="bullet"/>
      <w:lvlText w:val="■"/>
      <w:lvlJc w:val="left"/>
      <w:pPr>
        <w:ind w:left="6480" w:hanging="360"/>
      </w:pPr>
      <w:rPr>
        <w:u w:val="none"/>
      </w:rPr>
    </w:lvl>
  </w:abstractNum>
  <w:abstractNum w:abstractNumId="26" w15:restartNumberingAfterBreak="0">
    <w:nsid w:val="4FE67525"/>
    <w:multiLevelType w:val="hybridMultilevel"/>
    <w:tmpl w:val="9E5E2C28"/>
    <w:lvl w:ilvl="0" w:tplc="464C29D0">
      <w:start w:val="1"/>
      <w:numFmt w:val="bullet"/>
      <w:lvlText w:val="●"/>
      <w:lvlJc w:val="left"/>
      <w:pPr>
        <w:ind w:left="720" w:hanging="360"/>
      </w:pPr>
      <w:rPr>
        <w:u w:val="none"/>
      </w:rPr>
    </w:lvl>
    <w:lvl w:ilvl="1" w:tplc="961C4E4E">
      <w:start w:val="1"/>
      <w:numFmt w:val="bullet"/>
      <w:lvlText w:val="○"/>
      <w:lvlJc w:val="left"/>
      <w:pPr>
        <w:ind w:left="1440" w:hanging="360"/>
      </w:pPr>
      <w:rPr>
        <w:u w:val="none"/>
      </w:rPr>
    </w:lvl>
    <w:lvl w:ilvl="2" w:tplc="7610D6F4">
      <w:start w:val="1"/>
      <w:numFmt w:val="bullet"/>
      <w:lvlText w:val="■"/>
      <w:lvlJc w:val="left"/>
      <w:pPr>
        <w:ind w:left="2160" w:hanging="360"/>
      </w:pPr>
      <w:rPr>
        <w:u w:val="none"/>
      </w:rPr>
    </w:lvl>
    <w:lvl w:ilvl="3" w:tplc="F43C35FE">
      <w:start w:val="1"/>
      <w:numFmt w:val="bullet"/>
      <w:lvlText w:val="●"/>
      <w:lvlJc w:val="left"/>
      <w:pPr>
        <w:ind w:left="2880" w:hanging="360"/>
      </w:pPr>
      <w:rPr>
        <w:u w:val="none"/>
      </w:rPr>
    </w:lvl>
    <w:lvl w:ilvl="4" w:tplc="A952550A">
      <w:start w:val="1"/>
      <w:numFmt w:val="bullet"/>
      <w:lvlText w:val="○"/>
      <w:lvlJc w:val="left"/>
      <w:pPr>
        <w:ind w:left="3600" w:hanging="360"/>
      </w:pPr>
      <w:rPr>
        <w:u w:val="none"/>
      </w:rPr>
    </w:lvl>
    <w:lvl w:ilvl="5" w:tplc="C7DA9D12">
      <w:start w:val="1"/>
      <w:numFmt w:val="bullet"/>
      <w:lvlText w:val="■"/>
      <w:lvlJc w:val="left"/>
      <w:pPr>
        <w:ind w:left="4320" w:hanging="360"/>
      </w:pPr>
      <w:rPr>
        <w:u w:val="none"/>
      </w:rPr>
    </w:lvl>
    <w:lvl w:ilvl="6" w:tplc="64348842">
      <w:start w:val="1"/>
      <w:numFmt w:val="bullet"/>
      <w:lvlText w:val="●"/>
      <w:lvlJc w:val="left"/>
      <w:pPr>
        <w:ind w:left="5040" w:hanging="360"/>
      </w:pPr>
      <w:rPr>
        <w:u w:val="none"/>
      </w:rPr>
    </w:lvl>
    <w:lvl w:ilvl="7" w:tplc="CC0C7246">
      <w:start w:val="1"/>
      <w:numFmt w:val="bullet"/>
      <w:lvlText w:val="○"/>
      <w:lvlJc w:val="left"/>
      <w:pPr>
        <w:ind w:left="5760" w:hanging="360"/>
      </w:pPr>
      <w:rPr>
        <w:u w:val="none"/>
      </w:rPr>
    </w:lvl>
    <w:lvl w:ilvl="8" w:tplc="7DB62628">
      <w:start w:val="1"/>
      <w:numFmt w:val="bullet"/>
      <w:lvlText w:val="■"/>
      <w:lvlJc w:val="left"/>
      <w:pPr>
        <w:ind w:left="6480" w:hanging="360"/>
      </w:pPr>
      <w:rPr>
        <w:u w:val="none"/>
      </w:rPr>
    </w:lvl>
  </w:abstractNum>
  <w:abstractNum w:abstractNumId="27" w15:restartNumberingAfterBreak="0">
    <w:nsid w:val="53367DFE"/>
    <w:multiLevelType w:val="hybridMultilevel"/>
    <w:tmpl w:val="82CEA9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9584029"/>
    <w:multiLevelType w:val="hybridMultilevel"/>
    <w:tmpl w:val="2CB0C144"/>
    <w:lvl w:ilvl="0" w:tplc="EA5A177E">
      <w:numFmt w:val="bullet"/>
      <w:lvlText w:val="-"/>
      <w:lvlJc w:val="left"/>
      <w:pPr>
        <w:ind w:left="720" w:hanging="360"/>
      </w:pPr>
      <w:rPr>
        <w:rFonts w:ascii="Marianne" w:eastAsia="Arial" w:hAnsi="Marianne"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9CF1C91"/>
    <w:multiLevelType w:val="hybridMultilevel"/>
    <w:tmpl w:val="5316C9F8"/>
    <w:lvl w:ilvl="0" w:tplc="040C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15:restartNumberingAfterBreak="0">
    <w:nsid w:val="5A4A7FF0"/>
    <w:multiLevelType w:val="hybridMultilevel"/>
    <w:tmpl w:val="E0B895AE"/>
    <w:lvl w:ilvl="0" w:tplc="DBB09132">
      <w:start w:val="1"/>
      <w:numFmt w:val="bullet"/>
      <w:lvlText w:val="●"/>
      <w:lvlJc w:val="left"/>
      <w:pPr>
        <w:ind w:left="720" w:hanging="360"/>
      </w:pPr>
      <w:rPr>
        <w:u w:val="none"/>
      </w:rPr>
    </w:lvl>
    <w:lvl w:ilvl="1" w:tplc="9D8A5CAE">
      <w:start w:val="1"/>
      <w:numFmt w:val="bullet"/>
      <w:lvlText w:val="○"/>
      <w:lvlJc w:val="left"/>
      <w:pPr>
        <w:ind w:left="1440" w:hanging="360"/>
      </w:pPr>
      <w:rPr>
        <w:u w:val="none"/>
      </w:rPr>
    </w:lvl>
    <w:lvl w:ilvl="2" w:tplc="0604052A">
      <w:start w:val="1"/>
      <w:numFmt w:val="bullet"/>
      <w:lvlText w:val="■"/>
      <w:lvlJc w:val="left"/>
      <w:pPr>
        <w:ind w:left="2160" w:hanging="360"/>
      </w:pPr>
      <w:rPr>
        <w:u w:val="none"/>
      </w:rPr>
    </w:lvl>
    <w:lvl w:ilvl="3" w:tplc="84FE7254">
      <w:start w:val="1"/>
      <w:numFmt w:val="bullet"/>
      <w:lvlText w:val="●"/>
      <w:lvlJc w:val="left"/>
      <w:pPr>
        <w:ind w:left="2880" w:hanging="360"/>
      </w:pPr>
      <w:rPr>
        <w:u w:val="none"/>
      </w:rPr>
    </w:lvl>
    <w:lvl w:ilvl="4" w:tplc="718EECC8">
      <w:start w:val="1"/>
      <w:numFmt w:val="bullet"/>
      <w:lvlText w:val="○"/>
      <w:lvlJc w:val="left"/>
      <w:pPr>
        <w:ind w:left="3600" w:hanging="360"/>
      </w:pPr>
      <w:rPr>
        <w:u w:val="none"/>
      </w:rPr>
    </w:lvl>
    <w:lvl w:ilvl="5" w:tplc="673A75E4">
      <w:start w:val="1"/>
      <w:numFmt w:val="bullet"/>
      <w:lvlText w:val="■"/>
      <w:lvlJc w:val="left"/>
      <w:pPr>
        <w:ind w:left="4320" w:hanging="360"/>
      </w:pPr>
      <w:rPr>
        <w:u w:val="none"/>
      </w:rPr>
    </w:lvl>
    <w:lvl w:ilvl="6" w:tplc="38625DBA">
      <w:start w:val="1"/>
      <w:numFmt w:val="bullet"/>
      <w:lvlText w:val="●"/>
      <w:lvlJc w:val="left"/>
      <w:pPr>
        <w:ind w:left="5040" w:hanging="360"/>
      </w:pPr>
      <w:rPr>
        <w:u w:val="none"/>
      </w:rPr>
    </w:lvl>
    <w:lvl w:ilvl="7" w:tplc="10CA68AE">
      <w:start w:val="1"/>
      <w:numFmt w:val="bullet"/>
      <w:lvlText w:val="○"/>
      <w:lvlJc w:val="left"/>
      <w:pPr>
        <w:ind w:left="5760" w:hanging="360"/>
      </w:pPr>
      <w:rPr>
        <w:u w:val="none"/>
      </w:rPr>
    </w:lvl>
    <w:lvl w:ilvl="8" w:tplc="637AD302">
      <w:start w:val="1"/>
      <w:numFmt w:val="bullet"/>
      <w:lvlText w:val="■"/>
      <w:lvlJc w:val="left"/>
      <w:pPr>
        <w:ind w:left="6480" w:hanging="360"/>
      </w:pPr>
      <w:rPr>
        <w:u w:val="none"/>
      </w:rPr>
    </w:lvl>
  </w:abstractNum>
  <w:abstractNum w:abstractNumId="31" w15:restartNumberingAfterBreak="0">
    <w:nsid w:val="5CCC466F"/>
    <w:multiLevelType w:val="hybridMultilevel"/>
    <w:tmpl w:val="B3FAF580"/>
    <w:lvl w:ilvl="0" w:tplc="DF3A49D8">
      <w:start w:val="1"/>
      <w:numFmt w:val="bullet"/>
      <w:lvlText w:val="●"/>
      <w:lvlJc w:val="left"/>
      <w:pPr>
        <w:ind w:left="720" w:hanging="360"/>
      </w:pPr>
      <w:rPr>
        <w:rFonts w:ascii="Noto Sans Symbols" w:eastAsia="Noto Sans Symbols" w:hAnsi="Noto Sans Symbols" w:cs="Noto Sans Symbols"/>
      </w:rPr>
    </w:lvl>
    <w:lvl w:ilvl="1" w:tplc="4CA6F964">
      <w:start w:val="1"/>
      <w:numFmt w:val="bullet"/>
      <w:lvlText w:val="o"/>
      <w:lvlJc w:val="left"/>
      <w:pPr>
        <w:ind w:left="1440" w:hanging="360"/>
      </w:pPr>
      <w:rPr>
        <w:rFonts w:ascii="Courier New" w:eastAsia="Courier New" w:hAnsi="Courier New" w:cs="Courier New"/>
      </w:rPr>
    </w:lvl>
    <w:lvl w:ilvl="2" w:tplc="3DAEBC4C">
      <w:start w:val="1"/>
      <w:numFmt w:val="bullet"/>
      <w:lvlText w:val="▪"/>
      <w:lvlJc w:val="left"/>
      <w:pPr>
        <w:ind w:left="2160" w:hanging="360"/>
      </w:pPr>
      <w:rPr>
        <w:rFonts w:ascii="Noto Sans Symbols" w:eastAsia="Noto Sans Symbols" w:hAnsi="Noto Sans Symbols" w:cs="Noto Sans Symbols"/>
      </w:rPr>
    </w:lvl>
    <w:lvl w:ilvl="3" w:tplc="2772ACDC">
      <w:start w:val="1"/>
      <w:numFmt w:val="bullet"/>
      <w:lvlText w:val="●"/>
      <w:lvlJc w:val="left"/>
      <w:pPr>
        <w:ind w:left="2880" w:hanging="360"/>
      </w:pPr>
      <w:rPr>
        <w:rFonts w:ascii="Noto Sans Symbols" w:eastAsia="Noto Sans Symbols" w:hAnsi="Noto Sans Symbols" w:cs="Noto Sans Symbols"/>
      </w:rPr>
    </w:lvl>
    <w:lvl w:ilvl="4" w:tplc="09348EBC">
      <w:start w:val="1"/>
      <w:numFmt w:val="bullet"/>
      <w:lvlText w:val="o"/>
      <w:lvlJc w:val="left"/>
      <w:pPr>
        <w:ind w:left="3600" w:hanging="360"/>
      </w:pPr>
      <w:rPr>
        <w:rFonts w:ascii="Courier New" w:eastAsia="Courier New" w:hAnsi="Courier New" w:cs="Courier New"/>
      </w:rPr>
    </w:lvl>
    <w:lvl w:ilvl="5" w:tplc="5C2A3092">
      <w:start w:val="1"/>
      <w:numFmt w:val="bullet"/>
      <w:lvlText w:val="▪"/>
      <w:lvlJc w:val="left"/>
      <w:pPr>
        <w:ind w:left="4320" w:hanging="360"/>
      </w:pPr>
      <w:rPr>
        <w:rFonts w:ascii="Noto Sans Symbols" w:eastAsia="Noto Sans Symbols" w:hAnsi="Noto Sans Symbols" w:cs="Noto Sans Symbols"/>
      </w:rPr>
    </w:lvl>
    <w:lvl w:ilvl="6" w:tplc="D50E064A">
      <w:start w:val="1"/>
      <w:numFmt w:val="bullet"/>
      <w:lvlText w:val="●"/>
      <w:lvlJc w:val="left"/>
      <w:pPr>
        <w:ind w:left="5040" w:hanging="360"/>
      </w:pPr>
      <w:rPr>
        <w:rFonts w:ascii="Noto Sans Symbols" w:eastAsia="Noto Sans Symbols" w:hAnsi="Noto Sans Symbols" w:cs="Noto Sans Symbols"/>
      </w:rPr>
    </w:lvl>
    <w:lvl w:ilvl="7" w:tplc="C3D44778">
      <w:start w:val="1"/>
      <w:numFmt w:val="bullet"/>
      <w:lvlText w:val="o"/>
      <w:lvlJc w:val="left"/>
      <w:pPr>
        <w:ind w:left="5760" w:hanging="360"/>
      </w:pPr>
      <w:rPr>
        <w:rFonts w:ascii="Courier New" w:eastAsia="Courier New" w:hAnsi="Courier New" w:cs="Courier New"/>
      </w:rPr>
    </w:lvl>
    <w:lvl w:ilvl="8" w:tplc="5644F272">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5E4E0EED"/>
    <w:multiLevelType w:val="hybridMultilevel"/>
    <w:tmpl w:val="7AD6E7A4"/>
    <w:lvl w:ilvl="0" w:tplc="18D86B1E">
      <w:start w:val="1"/>
      <w:numFmt w:val="bullet"/>
      <w:lvlText w:val="●"/>
      <w:lvlJc w:val="left"/>
      <w:pPr>
        <w:ind w:left="720" w:hanging="360"/>
      </w:pPr>
      <w:rPr>
        <w:u w:val="none"/>
      </w:rPr>
    </w:lvl>
    <w:lvl w:ilvl="1" w:tplc="E5B850DA">
      <w:start w:val="1"/>
      <w:numFmt w:val="bullet"/>
      <w:lvlText w:val="○"/>
      <w:lvlJc w:val="left"/>
      <w:pPr>
        <w:ind w:left="1440" w:hanging="360"/>
      </w:pPr>
      <w:rPr>
        <w:u w:val="none"/>
      </w:rPr>
    </w:lvl>
    <w:lvl w:ilvl="2" w:tplc="0DD2A0E4">
      <w:start w:val="1"/>
      <w:numFmt w:val="bullet"/>
      <w:lvlText w:val="■"/>
      <w:lvlJc w:val="left"/>
      <w:pPr>
        <w:ind w:left="2160" w:hanging="360"/>
      </w:pPr>
      <w:rPr>
        <w:u w:val="none"/>
      </w:rPr>
    </w:lvl>
    <w:lvl w:ilvl="3" w:tplc="CA9A1F80">
      <w:start w:val="1"/>
      <w:numFmt w:val="bullet"/>
      <w:lvlText w:val="●"/>
      <w:lvlJc w:val="left"/>
      <w:pPr>
        <w:ind w:left="2880" w:hanging="360"/>
      </w:pPr>
      <w:rPr>
        <w:u w:val="none"/>
      </w:rPr>
    </w:lvl>
    <w:lvl w:ilvl="4" w:tplc="EB187786">
      <w:start w:val="1"/>
      <w:numFmt w:val="bullet"/>
      <w:lvlText w:val="○"/>
      <w:lvlJc w:val="left"/>
      <w:pPr>
        <w:ind w:left="3600" w:hanging="360"/>
      </w:pPr>
      <w:rPr>
        <w:u w:val="none"/>
      </w:rPr>
    </w:lvl>
    <w:lvl w:ilvl="5" w:tplc="C58C3612">
      <w:start w:val="1"/>
      <w:numFmt w:val="bullet"/>
      <w:lvlText w:val="■"/>
      <w:lvlJc w:val="left"/>
      <w:pPr>
        <w:ind w:left="4320" w:hanging="360"/>
      </w:pPr>
      <w:rPr>
        <w:u w:val="none"/>
      </w:rPr>
    </w:lvl>
    <w:lvl w:ilvl="6" w:tplc="CDC22CA4">
      <w:start w:val="1"/>
      <w:numFmt w:val="bullet"/>
      <w:lvlText w:val="●"/>
      <w:lvlJc w:val="left"/>
      <w:pPr>
        <w:ind w:left="5040" w:hanging="360"/>
      </w:pPr>
      <w:rPr>
        <w:u w:val="none"/>
      </w:rPr>
    </w:lvl>
    <w:lvl w:ilvl="7" w:tplc="FCD63074">
      <w:start w:val="1"/>
      <w:numFmt w:val="bullet"/>
      <w:lvlText w:val="○"/>
      <w:lvlJc w:val="left"/>
      <w:pPr>
        <w:ind w:left="5760" w:hanging="360"/>
      </w:pPr>
      <w:rPr>
        <w:u w:val="none"/>
      </w:rPr>
    </w:lvl>
    <w:lvl w:ilvl="8" w:tplc="55284092">
      <w:start w:val="1"/>
      <w:numFmt w:val="bullet"/>
      <w:lvlText w:val="■"/>
      <w:lvlJc w:val="left"/>
      <w:pPr>
        <w:ind w:left="6480" w:hanging="360"/>
      </w:pPr>
      <w:rPr>
        <w:u w:val="none"/>
      </w:rPr>
    </w:lvl>
  </w:abstractNum>
  <w:abstractNum w:abstractNumId="33" w15:restartNumberingAfterBreak="0">
    <w:nsid w:val="5FC84094"/>
    <w:multiLevelType w:val="hybridMultilevel"/>
    <w:tmpl w:val="72C437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1C339AE"/>
    <w:multiLevelType w:val="hybridMultilevel"/>
    <w:tmpl w:val="0BAE92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E334FC4"/>
    <w:multiLevelType w:val="hybridMultilevel"/>
    <w:tmpl w:val="D3FC264E"/>
    <w:lvl w:ilvl="0" w:tplc="E2D8175E">
      <w:start w:val="1"/>
      <w:numFmt w:val="bullet"/>
      <w:lvlText w:val="●"/>
      <w:lvlJc w:val="left"/>
      <w:pPr>
        <w:ind w:left="720" w:hanging="360"/>
      </w:pPr>
      <w:rPr>
        <w:u w:val="none"/>
      </w:rPr>
    </w:lvl>
    <w:lvl w:ilvl="1" w:tplc="AE66F480">
      <w:start w:val="1"/>
      <w:numFmt w:val="bullet"/>
      <w:lvlText w:val="○"/>
      <w:lvlJc w:val="left"/>
      <w:pPr>
        <w:ind w:left="1440" w:hanging="360"/>
      </w:pPr>
      <w:rPr>
        <w:u w:val="none"/>
      </w:rPr>
    </w:lvl>
    <w:lvl w:ilvl="2" w:tplc="9A8469AC">
      <w:start w:val="1"/>
      <w:numFmt w:val="bullet"/>
      <w:lvlText w:val="■"/>
      <w:lvlJc w:val="left"/>
      <w:pPr>
        <w:ind w:left="2160" w:hanging="360"/>
      </w:pPr>
      <w:rPr>
        <w:u w:val="none"/>
      </w:rPr>
    </w:lvl>
    <w:lvl w:ilvl="3" w:tplc="7E9E05A2">
      <w:start w:val="1"/>
      <w:numFmt w:val="bullet"/>
      <w:lvlText w:val="●"/>
      <w:lvlJc w:val="left"/>
      <w:pPr>
        <w:ind w:left="2880" w:hanging="360"/>
      </w:pPr>
      <w:rPr>
        <w:u w:val="none"/>
      </w:rPr>
    </w:lvl>
    <w:lvl w:ilvl="4" w:tplc="62220E84">
      <w:start w:val="1"/>
      <w:numFmt w:val="bullet"/>
      <w:lvlText w:val="○"/>
      <w:lvlJc w:val="left"/>
      <w:pPr>
        <w:ind w:left="3600" w:hanging="360"/>
      </w:pPr>
      <w:rPr>
        <w:u w:val="none"/>
      </w:rPr>
    </w:lvl>
    <w:lvl w:ilvl="5" w:tplc="1E7824AE">
      <w:start w:val="1"/>
      <w:numFmt w:val="bullet"/>
      <w:lvlText w:val="■"/>
      <w:lvlJc w:val="left"/>
      <w:pPr>
        <w:ind w:left="4320" w:hanging="360"/>
      </w:pPr>
      <w:rPr>
        <w:u w:val="none"/>
      </w:rPr>
    </w:lvl>
    <w:lvl w:ilvl="6" w:tplc="88F6AD76">
      <w:start w:val="1"/>
      <w:numFmt w:val="bullet"/>
      <w:lvlText w:val="●"/>
      <w:lvlJc w:val="left"/>
      <w:pPr>
        <w:ind w:left="5040" w:hanging="360"/>
      </w:pPr>
      <w:rPr>
        <w:u w:val="none"/>
      </w:rPr>
    </w:lvl>
    <w:lvl w:ilvl="7" w:tplc="128A9016">
      <w:start w:val="1"/>
      <w:numFmt w:val="bullet"/>
      <w:lvlText w:val="○"/>
      <w:lvlJc w:val="left"/>
      <w:pPr>
        <w:ind w:left="5760" w:hanging="360"/>
      </w:pPr>
      <w:rPr>
        <w:u w:val="none"/>
      </w:rPr>
    </w:lvl>
    <w:lvl w:ilvl="8" w:tplc="417C8E12">
      <w:start w:val="1"/>
      <w:numFmt w:val="bullet"/>
      <w:lvlText w:val="■"/>
      <w:lvlJc w:val="left"/>
      <w:pPr>
        <w:ind w:left="6480" w:hanging="360"/>
      </w:pPr>
      <w:rPr>
        <w:u w:val="none"/>
      </w:rPr>
    </w:lvl>
  </w:abstractNum>
  <w:num w:numId="1">
    <w:abstractNumId w:val="21"/>
  </w:num>
  <w:num w:numId="2">
    <w:abstractNumId w:val="25"/>
  </w:num>
  <w:num w:numId="3">
    <w:abstractNumId w:val="3"/>
  </w:num>
  <w:num w:numId="4">
    <w:abstractNumId w:val="5"/>
  </w:num>
  <w:num w:numId="5">
    <w:abstractNumId w:val="2"/>
  </w:num>
  <w:num w:numId="6">
    <w:abstractNumId w:val="31"/>
  </w:num>
  <w:num w:numId="7">
    <w:abstractNumId w:val="12"/>
  </w:num>
  <w:num w:numId="8">
    <w:abstractNumId w:val="20"/>
  </w:num>
  <w:num w:numId="9">
    <w:abstractNumId w:val="8"/>
  </w:num>
  <w:num w:numId="10">
    <w:abstractNumId w:val="13"/>
  </w:num>
  <w:num w:numId="11">
    <w:abstractNumId w:val="26"/>
  </w:num>
  <w:num w:numId="12">
    <w:abstractNumId w:val="14"/>
  </w:num>
  <w:num w:numId="13">
    <w:abstractNumId w:val="17"/>
  </w:num>
  <w:num w:numId="14">
    <w:abstractNumId w:val="30"/>
  </w:num>
  <w:num w:numId="15">
    <w:abstractNumId w:val="32"/>
  </w:num>
  <w:num w:numId="16">
    <w:abstractNumId w:val="22"/>
  </w:num>
  <w:num w:numId="17">
    <w:abstractNumId w:val="4"/>
  </w:num>
  <w:num w:numId="18">
    <w:abstractNumId w:val="24"/>
  </w:num>
  <w:num w:numId="19">
    <w:abstractNumId w:val="35"/>
  </w:num>
  <w:num w:numId="20">
    <w:abstractNumId w:val="15"/>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num>
  <w:num w:numId="24">
    <w:abstractNumId w:val="34"/>
  </w:num>
  <w:num w:numId="25">
    <w:abstractNumId w:val="11"/>
  </w:num>
  <w:num w:numId="26">
    <w:abstractNumId w:val="28"/>
  </w:num>
  <w:num w:numId="27">
    <w:abstractNumId w:val="16"/>
  </w:num>
  <w:num w:numId="28">
    <w:abstractNumId w:val="19"/>
  </w:num>
  <w:num w:numId="29">
    <w:abstractNumId w:val="6"/>
  </w:num>
  <w:num w:numId="30">
    <w:abstractNumId w:val="10"/>
  </w:num>
  <w:num w:numId="31">
    <w:abstractNumId w:val="9"/>
  </w:num>
  <w:num w:numId="32">
    <w:abstractNumId w:val="7"/>
  </w:num>
  <w:num w:numId="33">
    <w:abstractNumId w:val="27"/>
  </w:num>
  <w:num w:numId="34">
    <w:abstractNumId w:val="1"/>
  </w:num>
  <w:num w:numId="35">
    <w:abstractNumId w:val="23"/>
  </w:num>
  <w:num w:numId="36">
    <w:abstractNumId w:val="0"/>
  </w:num>
  <w:num w:numId="37">
    <w:abstractNumId w:val="29"/>
  </w:num>
  <w:num w:numId="38">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4"/>
  <w:defaultTabStop w:val="720"/>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B80"/>
    <w:rsid w:val="0000439D"/>
    <w:rsid w:val="00017C0C"/>
    <w:rsid w:val="00033411"/>
    <w:rsid w:val="000367BA"/>
    <w:rsid w:val="00044E65"/>
    <w:rsid w:val="00086C08"/>
    <w:rsid w:val="00096982"/>
    <w:rsid w:val="00097DA5"/>
    <w:rsid w:val="000B73D7"/>
    <w:rsid w:val="000F774F"/>
    <w:rsid w:val="00103206"/>
    <w:rsid w:val="001118CC"/>
    <w:rsid w:val="001172F5"/>
    <w:rsid w:val="00120B94"/>
    <w:rsid w:val="0013712E"/>
    <w:rsid w:val="00163442"/>
    <w:rsid w:val="001875D8"/>
    <w:rsid w:val="001B7639"/>
    <w:rsid w:val="001C20EF"/>
    <w:rsid w:val="001C55EC"/>
    <w:rsid w:val="001D254A"/>
    <w:rsid w:val="00200B73"/>
    <w:rsid w:val="002179D1"/>
    <w:rsid w:val="002331A4"/>
    <w:rsid w:val="002540C1"/>
    <w:rsid w:val="002661C0"/>
    <w:rsid w:val="00291ADC"/>
    <w:rsid w:val="002C6158"/>
    <w:rsid w:val="002D1C69"/>
    <w:rsid w:val="002D3BC4"/>
    <w:rsid w:val="002D680F"/>
    <w:rsid w:val="002E6A72"/>
    <w:rsid w:val="00301910"/>
    <w:rsid w:val="00311702"/>
    <w:rsid w:val="00370210"/>
    <w:rsid w:val="00382EA5"/>
    <w:rsid w:val="00390D46"/>
    <w:rsid w:val="003D5ABC"/>
    <w:rsid w:val="003E6ADA"/>
    <w:rsid w:val="00440AB8"/>
    <w:rsid w:val="00456F30"/>
    <w:rsid w:val="00462A7A"/>
    <w:rsid w:val="004821F8"/>
    <w:rsid w:val="00484A07"/>
    <w:rsid w:val="004C5C37"/>
    <w:rsid w:val="004D033F"/>
    <w:rsid w:val="004D1162"/>
    <w:rsid w:val="004E2E61"/>
    <w:rsid w:val="004F17F4"/>
    <w:rsid w:val="0052161C"/>
    <w:rsid w:val="00522D90"/>
    <w:rsid w:val="00550187"/>
    <w:rsid w:val="00566BFB"/>
    <w:rsid w:val="005E4B4C"/>
    <w:rsid w:val="005E5058"/>
    <w:rsid w:val="005F5926"/>
    <w:rsid w:val="00601AE4"/>
    <w:rsid w:val="00671AD0"/>
    <w:rsid w:val="006901F6"/>
    <w:rsid w:val="00695360"/>
    <w:rsid w:val="006D1B27"/>
    <w:rsid w:val="006F34EE"/>
    <w:rsid w:val="00732F1B"/>
    <w:rsid w:val="007563E9"/>
    <w:rsid w:val="00781388"/>
    <w:rsid w:val="007849D1"/>
    <w:rsid w:val="007869AB"/>
    <w:rsid w:val="00787BCC"/>
    <w:rsid w:val="00791D66"/>
    <w:rsid w:val="007971FC"/>
    <w:rsid w:val="007A5B82"/>
    <w:rsid w:val="007A67EE"/>
    <w:rsid w:val="007F18B3"/>
    <w:rsid w:val="007F4F7E"/>
    <w:rsid w:val="0082161E"/>
    <w:rsid w:val="00831366"/>
    <w:rsid w:val="0085671A"/>
    <w:rsid w:val="00863E6F"/>
    <w:rsid w:val="00866642"/>
    <w:rsid w:val="008838D9"/>
    <w:rsid w:val="00887FEB"/>
    <w:rsid w:val="00893A0C"/>
    <w:rsid w:val="008B6F19"/>
    <w:rsid w:val="008C2213"/>
    <w:rsid w:val="008F0F4F"/>
    <w:rsid w:val="009121E3"/>
    <w:rsid w:val="00913D9C"/>
    <w:rsid w:val="009224FD"/>
    <w:rsid w:val="00935447"/>
    <w:rsid w:val="009573DA"/>
    <w:rsid w:val="00974414"/>
    <w:rsid w:val="009902C7"/>
    <w:rsid w:val="00990C61"/>
    <w:rsid w:val="009964BE"/>
    <w:rsid w:val="009A5AF7"/>
    <w:rsid w:val="009C6D36"/>
    <w:rsid w:val="009D54C8"/>
    <w:rsid w:val="009E5ED1"/>
    <w:rsid w:val="009E70A9"/>
    <w:rsid w:val="00A11EA7"/>
    <w:rsid w:val="00A12381"/>
    <w:rsid w:val="00A156D6"/>
    <w:rsid w:val="00A50735"/>
    <w:rsid w:val="00A70A63"/>
    <w:rsid w:val="00A73F5D"/>
    <w:rsid w:val="00A7629E"/>
    <w:rsid w:val="00A82755"/>
    <w:rsid w:val="00AB5CCE"/>
    <w:rsid w:val="00AD060E"/>
    <w:rsid w:val="00AD2368"/>
    <w:rsid w:val="00AD2882"/>
    <w:rsid w:val="00AD2C57"/>
    <w:rsid w:val="00AD781A"/>
    <w:rsid w:val="00AE22C7"/>
    <w:rsid w:val="00B0492E"/>
    <w:rsid w:val="00B237E7"/>
    <w:rsid w:val="00B30E9E"/>
    <w:rsid w:val="00BA0CA8"/>
    <w:rsid w:val="00BB37AF"/>
    <w:rsid w:val="00BB3E08"/>
    <w:rsid w:val="00BF4ADB"/>
    <w:rsid w:val="00C05F54"/>
    <w:rsid w:val="00C22F71"/>
    <w:rsid w:val="00C41F7D"/>
    <w:rsid w:val="00C6062E"/>
    <w:rsid w:val="00C71FEE"/>
    <w:rsid w:val="00C764DF"/>
    <w:rsid w:val="00C80B80"/>
    <w:rsid w:val="00C9350F"/>
    <w:rsid w:val="00C93A45"/>
    <w:rsid w:val="00CA5D30"/>
    <w:rsid w:val="00CB30ED"/>
    <w:rsid w:val="00CB7177"/>
    <w:rsid w:val="00D84FC4"/>
    <w:rsid w:val="00D958AC"/>
    <w:rsid w:val="00DE635C"/>
    <w:rsid w:val="00E23A44"/>
    <w:rsid w:val="00E611DF"/>
    <w:rsid w:val="00E72438"/>
    <w:rsid w:val="00E8533F"/>
    <w:rsid w:val="00E87A3C"/>
    <w:rsid w:val="00F00568"/>
    <w:rsid w:val="00F41C0E"/>
    <w:rsid w:val="00F472D7"/>
    <w:rsid w:val="00F5472D"/>
    <w:rsid w:val="00F83338"/>
    <w:rsid w:val="00FE0526"/>
    <w:rsid w:val="00FF6BE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ECC5A5C"/>
  <w15:docId w15:val="{67743440-B25D-463E-8E50-BEBBB3DBB4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Marianne Light" w:eastAsia="Marianne Light" w:hAnsi="Marianne Light" w:cs="Marianne Light"/>
        <w:lang w:val="fr-FR" w:eastAsia="fr-FR" w:bidi="ar-SA"/>
      </w:rPr>
    </w:rPrDefault>
    <w:pPrDefault>
      <w:pPr>
        <w:spacing w:after="24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901F6"/>
    <w:pPr>
      <w:shd w:val="clear" w:color="auto" w:fill="FFFFFF"/>
      <w:spacing w:before="100" w:beforeAutospacing="1" w:after="100" w:afterAutospacing="1" w:line="240" w:lineRule="auto"/>
    </w:pPr>
    <w:rPr>
      <w:rFonts w:ascii="Marianne" w:eastAsia="Times New Roman" w:hAnsi="Marianne" w:cs="Arial"/>
      <w:iCs/>
      <w:color w:val="252525"/>
      <w:sz w:val="22"/>
      <w:szCs w:val="22"/>
    </w:rPr>
  </w:style>
  <w:style w:type="paragraph" w:styleId="Titre1">
    <w:name w:val="heading 1"/>
    <w:basedOn w:val="Normal"/>
    <w:next w:val="Normal"/>
    <w:link w:val="Titre1Car"/>
    <w:uiPriority w:val="9"/>
    <w:qFormat/>
    <w:rsid w:val="00484A07"/>
    <w:pPr>
      <w:keepNext/>
      <w:suppressAutoHyphens/>
      <w:spacing w:before="240"/>
      <w:outlineLvl w:val="0"/>
    </w:pPr>
    <w:rPr>
      <w:rFonts w:ascii="Marianne Medium" w:eastAsia="Marianne" w:hAnsi="Marianne Medium"/>
      <w:color w:val="465F9D"/>
      <w:sz w:val="36"/>
      <w:szCs w:val="36"/>
    </w:rPr>
  </w:style>
  <w:style w:type="paragraph" w:styleId="Titre2">
    <w:name w:val="heading 2"/>
    <w:basedOn w:val="Normal"/>
    <w:next w:val="Normal"/>
    <w:link w:val="Titre2Car"/>
    <w:uiPriority w:val="9"/>
    <w:unhideWhenUsed/>
    <w:qFormat/>
    <w:rsid w:val="00484A07"/>
    <w:pPr>
      <w:keepNext/>
      <w:suppressAutoHyphens/>
      <w:spacing w:before="240"/>
      <w:outlineLvl w:val="1"/>
    </w:pPr>
    <w:rPr>
      <w:rFonts w:eastAsia="Marianne Medium"/>
      <w:sz w:val="32"/>
      <w:szCs w:val="32"/>
    </w:rPr>
  </w:style>
  <w:style w:type="paragraph" w:styleId="Titre3">
    <w:name w:val="heading 3"/>
    <w:basedOn w:val="Normal"/>
    <w:next w:val="Normal"/>
    <w:link w:val="Titre3Car"/>
    <w:uiPriority w:val="9"/>
    <w:unhideWhenUsed/>
    <w:qFormat/>
    <w:rsid w:val="00484A07"/>
    <w:pPr>
      <w:keepNext/>
      <w:suppressAutoHyphens/>
      <w:spacing w:before="240"/>
      <w:outlineLvl w:val="2"/>
    </w:pPr>
    <w:rPr>
      <w:rFonts w:cs="Times New Roman"/>
      <w:bCs/>
      <w:color w:val="465F9D"/>
      <w:sz w:val="28"/>
    </w:rPr>
  </w:style>
  <w:style w:type="paragraph" w:styleId="Titre4">
    <w:name w:val="heading 4"/>
    <w:basedOn w:val="Normal"/>
    <w:next w:val="Normal"/>
    <w:link w:val="Titre4Car"/>
    <w:uiPriority w:val="9"/>
    <w:unhideWhenUsed/>
    <w:qFormat/>
    <w:rsid w:val="00484A07"/>
    <w:pPr>
      <w:keepNext/>
      <w:outlineLvl w:val="3"/>
    </w:pPr>
    <w:rPr>
      <w:rFonts w:cs="Times New Roman"/>
      <w:b/>
      <w:bCs/>
      <w:sz w:val="24"/>
      <w:szCs w:val="28"/>
    </w:rPr>
  </w:style>
  <w:style w:type="paragraph" w:styleId="Titre5">
    <w:name w:val="heading 5"/>
    <w:basedOn w:val="Normal"/>
    <w:next w:val="Normal"/>
    <w:link w:val="Titre5Car"/>
    <w:uiPriority w:val="9"/>
    <w:unhideWhenUsed/>
    <w:qFormat/>
    <w:rsid w:val="00484A07"/>
    <w:pPr>
      <w:keepNext/>
      <w:keepLines/>
      <w:spacing w:before="200" w:after="0"/>
      <w:outlineLvl w:val="4"/>
    </w:pPr>
    <w:rPr>
      <w:rFonts w:eastAsiaTheme="majorEastAsia"/>
      <w:b/>
      <w:color w:val="243F60" w:themeColor="accent1" w:themeShade="7F"/>
    </w:rPr>
  </w:style>
  <w:style w:type="paragraph" w:styleId="Titre6">
    <w:name w:val="heading 6"/>
    <w:basedOn w:val="Normal"/>
    <w:next w:val="Normal"/>
    <w:link w:val="Titre6Car"/>
    <w:uiPriority w:val="9"/>
    <w:semiHidden/>
    <w:unhideWhenUsed/>
    <w:qFormat/>
    <w:pPr>
      <w:keepNext/>
      <w:keepLines/>
      <w:spacing w:before="320"/>
      <w:outlineLvl w:val="5"/>
    </w:pPr>
    <w:rPr>
      <w:rFonts w:ascii="Arial" w:eastAsia="Arial" w:hAnsi="Arial"/>
      <w:b/>
      <w:bCs/>
    </w:rPr>
  </w:style>
  <w:style w:type="paragraph" w:styleId="Titre7">
    <w:name w:val="heading 7"/>
    <w:basedOn w:val="Normal"/>
    <w:next w:val="Normal"/>
    <w:link w:val="Titre7Car"/>
    <w:uiPriority w:val="9"/>
    <w:unhideWhenUsed/>
    <w:qFormat/>
    <w:pPr>
      <w:keepNext/>
      <w:keepLines/>
      <w:spacing w:before="320"/>
      <w:outlineLvl w:val="6"/>
    </w:pPr>
    <w:rPr>
      <w:rFonts w:ascii="Arial" w:eastAsia="Arial" w:hAnsi="Arial"/>
      <w:b/>
      <w:bCs/>
      <w:i/>
      <w:iCs w:val="0"/>
    </w:rPr>
  </w:style>
  <w:style w:type="paragraph" w:styleId="Titre8">
    <w:name w:val="heading 8"/>
    <w:basedOn w:val="Normal"/>
    <w:next w:val="Normal"/>
    <w:link w:val="Titre8Car"/>
    <w:uiPriority w:val="9"/>
    <w:unhideWhenUsed/>
    <w:qFormat/>
    <w:pPr>
      <w:keepNext/>
      <w:keepLines/>
      <w:spacing w:before="320"/>
      <w:outlineLvl w:val="7"/>
    </w:pPr>
    <w:rPr>
      <w:rFonts w:ascii="Arial" w:eastAsia="Arial" w:hAnsi="Arial"/>
      <w:i/>
      <w:iCs w:val="0"/>
    </w:rPr>
  </w:style>
  <w:style w:type="paragraph" w:styleId="Titre9">
    <w:name w:val="heading 9"/>
    <w:basedOn w:val="Normal"/>
    <w:next w:val="Normal"/>
    <w:link w:val="Titre9Car"/>
    <w:uiPriority w:val="9"/>
    <w:unhideWhenUsed/>
    <w:qFormat/>
    <w:pPr>
      <w:keepNext/>
      <w:keepLines/>
      <w:spacing w:before="320"/>
      <w:outlineLvl w:val="8"/>
    </w:pPr>
    <w:rPr>
      <w:rFonts w:ascii="Arial" w:eastAsia="Arial" w:hAnsi="Arial"/>
      <w:i/>
      <w:iCs w:val="0"/>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Heading1Char">
    <w:name w:val="Heading 1 Char"/>
    <w:basedOn w:val="Policepardfaut"/>
    <w:uiPriority w:val="9"/>
    <w:rPr>
      <w:rFonts w:ascii="Arial" w:eastAsia="Arial" w:hAnsi="Arial" w:cs="Arial"/>
      <w:sz w:val="40"/>
      <w:szCs w:val="40"/>
    </w:rPr>
  </w:style>
  <w:style w:type="character" w:customStyle="1" w:styleId="Heading2Char">
    <w:name w:val="Heading 2 Char"/>
    <w:basedOn w:val="Policepardfaut"/>
    <w:uiPriority w:val="9"/>
    <w:rPr>
      <w:rFonts w:ascii="Arial" w:eastAsia="Arial" w:hAnsi="Arial" w:cs="Arial"/>
      <w:sz w:val="34"/>
    </w:rPr>
  </w:style>
  <w:style w:type="character" w:customStyle="1" w:styleId="Heading3Char">
    <w:name w:val="Heading 3 Char"/>
    <w:basedOn w:val="Policepardfaut"/>
    <w:uiPriority w:val="9"/>
    <w:rPr>
      <w:rFonts w:ascii="Arial" w:eastAsia="Arial" w:hAnsi="Arial" w:cs="Arial"/>
      <w:sz w:val="30"/>
      <w:szCs w:val="30"/>
    </w:rPr>
  </w:style>
  <w:style w:type="character" w:customStyle="1" w:styleId="Heading4Char">
    <w:name w:val="Heading 4 Char"/>
    <w:basedOn w:val="Policepardfaut"/>
    <w:uiPriority w:val="9"/>
    <w:rPr>
      <w:rFonts w:ascii="Arial" w:eastAsia="Arial" w:hAnsi="Arial" w:cs="Arial"/>
      <w:b/>
      <w:bCs/>
      <w:sz w:val="26"/>
      <w:szCs w:val="26"/>
    </w:rPr>
  </w:style>
  <w:style w:type="character" w:customStyle="1" w:styleId="Heading5Char">
    <w:name w:val="Heading 5 Char"/>
    <w:basedOn w:val="Policepardfaut"/>
    <w:uiPriority w:val="9"/>
    <w:rPr>
      <w:rFonts w:ascii="Arial" w:eastAsia="Arial" w:hAnsi="Arial" w:cs="Arial"/>
      <w:b/>
      <w:bCs/>
      <w:sz w:val="24"/>
      <w:szCs w:val="24"/>
    </w:rPr>
  </w:style>
  <w:style w:type="character" w:customStyle="1" w:styleId="Heading6Char">
    <w:name w:val="Heading 6 Char"/>
    <w:basedOn w:val="Policepardfaut"/>
    <w:uiPriority w:val="9"/>
    <w:rPr>
      <w:rFonts w:ascii="Arial" w:eastAsia="Arial" w:hAnsi="Arial" w:cs="Arial"/>
      <w:b/>
      <w:bCs/>
      <w:sz w:val="22"/>
      <w:szCs w:val="22"/>
    </w:rPr>
  </w:style>
  <w:style w:type="character" w:customStyle="1" w:styleId="Heading7Char">
    <w:name w:val="Heading 7 Char"/>
    <w:basedOn w:val="Policepardfaut"/>
    <w:uiPriority w:val="9"/>
    <w:rPr>
      <w:rFonts w:ascii="Arial" w:eastAsia="Arial" w:hAnsi="Arial" w:cs="Arial"/>
      <w:b/>
      <w:bCs/>
      <w:i/>
      <w:iCs/>
      <w:sz w:val="22"/>
      <w:szCs w:val="22"/>
    </w:rPr>
  </w:style>
  <w:style w:type="character" w:customStyle="1" w:styleId="Heading8Char">
    <w:name w:val="Heading 8 Char"/>
    <w:basedOn w:val="Policepardfaut"/>
    <w:uiPriority w:val="9"/>
    <w:rPr>
      <w:rFonts w:ascii="Arial" w:eastAsia="Arial" w:hAnsi="Arial" w:cs="Arial"/>
      <w:i/>
      <w:iCs/>
      <w:sz w:val="22"/>
      <w:szCs w:val="22"/>
    </w:rPr>
  </w:style>
  <w:style w:type="character" w:customStyle="1" w:styleId="Heading9Char">
    <w:name w:val="Heading 9 Char"/>
    <w:basedOn w:val="Policepardfaut"/>
    <w:uiPriority w:val="9"/>
    <w:rPr>
      <w:rFonts w:ascii="Arial" w:eastAsia="Arial" w:hAnsi="Arial" w:cs="Arial"/>
      <w:i/>
      <w:iCs/>
      <w:sz w:val="21"/>
      <w:szCs w:val="21"/>
    </w:rPr>
  </w:style>
  <w:style w:type="character" w:customStyle="1" w:styleId="TitleChar">
    <w:name w:val="Title Char"/>
    <w:basedOn w:val="Policepardfaut"/>
    <w:uiPriority w:val="10"/>
    <w:rPr>
      <w:sz w:val="48"/>
      <w:szCs w:val="48"/>
    </w:rPr>
  </w:style>
  <w:style w:type="character" w:customStyle="1" w:styleId="SubtitleChar">
    <w:name w:val="Subtitle Char"/>
    <w:basedOn w:val="Policepardfaut"/>
    <w:uiPriority w:val="11"/>
    <w:rPr>
      <w:sz w:val="24"/>
      <w:szCs w:val="24"/>
    </w:rPr>
  </w:style>
  <w:style w:type="character" w:customStyle="1" w:styleId="QuoteChar">
    <w:name w:val="Quote Char"/>
    <w:uiPriority w:val="29"/>
    <w:rPr>
      <w:i/>
    </w:rPr>
  </w:style>
  <w:style w:type="paragraph" w:styleId="Citationintense">
    <w:name w:val="Intense Quote"/>
    <w:basedOn w:val="Normal"/>
    <w:next w:val="Normal"/>
    <w:link w:val="CitationintenseC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tionintenseCar">
    <w:name w:val="Citation intense Car"/>
    <w:link w:val="Citationintense"/>
    <w:uiPriority w:val="30"/>
    <w:rPr>
      <w:i/>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semiHidden/>
    <w:unhideWhenUsed/>
    <w:qFormat/>
    <w:pPr>
      <w:spacing w:line="276" w:lineRule="auto"/>
    </w:pPr>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Grille1Clair">
    <w:name w:val="Grid Table 1 Light"/>
    <w:basedOn w:val="TableauNormal"/>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auNormal"/>
    <w:uiPriority w:val="99"/>
    <w:pPr>
      <w:spacing w:after="0" w:line="240" w:lineRule="auto"/>
    </w:pPr>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leauNormal"/>
    <w:uiPriority w:val="99"/>
    <w:pPr>
      <w:spacing w:after="0" w:line="240" w:lineRule="auto"/>
    </w:pPr>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leauNormal"/>
    <w:uiPriority w:val="99"/>
    <w:pPr>
      <w:spacing w:after="0" w:line="240" w:lineRule="auto"/>
    </w:pPr>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leauNormal"/>
    <w:uiPriority w:val="99"/>
    <w:pPr>
      <w:spacing w:after="0" w:line="240" w:lineRule="auto"/>
    </w:pPr>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leauNormal"/>
    <w:uiPriority w:val="99"/>
    <w:pPr>
      <w:spacing w:after="0" w:line="240" w:lineRule="auto"/>
    </w:pPr>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leauNormal"/>
    <w:uiPriority w:val="99"/>
    <w:pPr>
      <w:spacing w:after="0" w:line="240" w:lineRule="auto"/>
    </w:pPr>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leauNormal"/>
    <w:uiPriority w:val="99"/>
    <w:pPr>
      <w:spacing w:after="0" w:line="240" w:lineRule="auto"/>
    </w:pPr>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paragraph" w:styleId="TM4">
    <w:name w:val="toc 4"/>
    <w:basedOn w:val="Normal"/>
    <w:next w:val="Normal"/>
    <w:uiPriority w:val="39"/>
    <w:unhideWhenUsed/>
    <w:pPr>
      <w:spacing w:after="57"/>
      <w:ind w:left="850"/>
    </w:pPr>
  </w:style>
  <w:style w:type="paragraph" w:styleId="TM5">
    <w:name w:val="toc 5"/>
    <w:basedOn w:val="Normal"/>
    <w:next w:val="Normal"/>
    <w:uiPriority w:val="39"/>
    <w:unhideWhenUsed/>
    <w:pPr>
      <w:spacing w:after="57"/>
      <w:ind w:left="1134"/>
    </w:pPr>
  </w:style>
  <w:style w:type="paragraph" w:styleId="TM6">
    <w:name w:val="toc 6"/>
    <w:basedOn w:val="Normal"/>
    <w:next w:val="Normal"/>
    <w:uiPriority w:val="39"/>
    <w:unhideWhenUsed/>
    <w:pPr>
      <w:spacing w:after="57"/>
      <w:ind w:left="1417"/>
    </w:pPr>
  </w:style>
  <w:style w:type="paragraph" w:styleId="TM7">
    <w:name w:val="toc 7"/>
    <w:basedOn w:val="Normal"/>
    <w:next w:val="Normal"/>
    <w:uiPriority w:val="39"/>
    <w:unhideWhenUsed/>
    <w:pPr>
      <w:spacing w:after="57"/>
      <w:ind w:left="1701"/>
    </w:pPr>
  </w:style>
  <w:style w:type="paragraph" w:styleId="TM8">
    <w:name w:val="toc 8"/>
    <w:basedOn w:val="Normal"/>
    <w:next w:val="Normal"/>
    <w:uiPriority w:val="39"/>
    <w:unhideWhenUsed/>
    <w:pPr>
      <w:spacing w:after="57"/>
      <w:ind w:left="1984"/>
    </w:pPr>
  </w:style>
  <w:style w:type="paragraph" w:styleId="TM9">
    <w:name w:val="toc 9"/>
    <w:basedOn w:val="Normal"/>
    <w:next w:val="Normal"/>
    <w:uiPriority w:val="39"/>
    <w:unhideWhenUsed/>
    <w:pPr>
      <w:spacing w:after="57"/>
      <w:ind w:left="2268"/>
    </w:pPr>
  </w:style>
  <w:style w:type="paragraph" w:styleId="Tabledesillustrations">
    <w:name w:val="table of figures"/>
    <w:basedOn w:val="Normal"/>
    <w:next w:val="Normal"/>
    <w:uiPriority w:val="99"/>
    <w:unhideWhenUsed/>
    <w:pPr>
      <w:spacing w:after="0" w:afterAutospacing="0"/>
    </w:pPr>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pPr>
      <w:jc w:val="center"/>
    </w:pPr>
    <w:rPr>
      <w:b/>
      <w:bCs/>
      <w:sz w:val="32"/>
      <w:szCs w:val="32"/>
    </w:rPr>
  </w:style>
  <w:style w:type="table" w:customStyle="1" w:styleId="TableNormal2">
    <w:name w:val="Table Normal2"/>
    <w:tblPr>
      <w:tblCellMar>
        <w:top w:w="0" w:type="dxa"/>
        <w:left w:w="0" w:type="dxa"/>
        <w:bottom w:w="0" w:type="dxa"/>
        <w:right w:w="0" w:type="dxa"/>
      </w:tblCellMar>
    </w:tblPr>
  </w:style>
  <w:style w:type="character" w:customStyle="1" w:styleId="Titre1Car">
    <w:name w:val="Titre 1 Car"/>
    <w:link w:val="Titre1"/>
    <w:uiPriority w:val="9"/>
    <w:rsid w:val="00484A07"/>
    <w:rPr>
      <w:rFonts w:ascii="Marianne Medium" w:eastAsia="Marianne" w:hAnsi="Marianne Medium" w:cs="Arial"/>
      <w:iCs/>
      <w:color w:val="465F9D"/>
      <w:sz w:val="36"/>
      <w:szCs w:val="36"/>
      <w:shd w:val="clear" w:color="auto" w:fill="FFFFFF"/>
    </w:rPr>
  </w:style>
  <w:style w:type="character" w:customStyle="1" w:styleId="Titre2Car">
    <w:name w:val="Titre 2 Car"/>
    <w:link w:val="Titre2"/>
    <w:uiPriority w:val="9"/>
    <w:rsid w:val="00484A07"/>
    <w:rPr>
      <w:rFonts w:ascii="Marianne" w:eastAsia="Marianne Medium" w:hAnsi="Marianne" w:cs="Arial"/>
      <w:iCs/>
      <w:color w:val="252525"/>
      <w:sz w:val="32"/>
      <w:szCs w:val="32"/>
      <w:shd w:val="clear" w:color="auto" w:fill="FFFFFF"/>
    </w:rPr>
  </w:style>
  <w:style w:type="character" w:customStyle="1" w:styleId="Titre3Car">
    <w:name w:val="Titre 3 Car"/>
    <w:link w:val="Titre3"/>
    <w:uiPriority w:val="9"/>
    <w:rsid w:val="00484A07"/>
    <w:rPr>
      <w:rFonts w:ascii="Marianne" w:eastAsia="Times New Roman" w:hAnsi="Marianne" w:cs="Times New Roman"/>
      <w:bCs/>
      <w:iCs/>
      <w:color w:val="465F9D"/>
      <w:sz w:val="28"/>
      <w:szCs w:val="22"/>
      <w:shd w:val="clear" w:color="auto" w:fill="FFFFFF"/>
    </w:rPr>
  </w:style>
  <w:style w:type="paragraph" w:styleId="NormalWeb">
    <w:name w:val="Normal (Web)"/>
    <w:basedOn w:val="Normal"/>
    <w:uiPriority w:val="99"/>
    <w:semiHidden/>
    <w:unhideWhenUsed/>
    <w:rPr>
      <w:rFonts w:ascii="Times New Roman" w:hAnsi="Times New Roman" w:cs="Times New Roman"/>
      <w:sz w:val="24"/>
      <w:szCs w:val="24"/>
    </w:rPr>
  </w:style>
  <w:style w:type="character" w:customStyle="1" w:styleId="Titre4Car">
    <w:name w:val="Titre 4 Car"/>
    <w:link w:val="Titre4"/>
    <w:uiPriority w:val="9"/>
    <w:rsid w:val="00484A07"/>
    <w:rPr>
      <w:rFonts w:ascii="Marianne" w:eastAsia="Times New Roman" w:hAnsi="Marianne" w:cs="Times New Roman"/>
      <w:b/>
      <w:bCs/>
      <w:iCs/>
      <w:color w:val="252525"/>
      <w:sz w:val="24"/>
      <w:szCs w:val="28"/>
      <w:shd w:val="clear" w:color="auto" w:fill="FFFFFF"/>
    </w:rPr>
  </w:style>
  <w:style w:type="paragraph" w:styleId="Paragraphedeliste">
    <w:name w:val="List Paragraph"/>
    <w:basedOn w:val="Normal"/>
    <w:link w:val="ParagraphedelisteCar"/>
    <w:uiPriority w:val="34"/>
    <w:rsid w:val="006901F6"/>
    <w:pPr>
      <w:ind w:left="720"/>
      <w:contextualSpacing/>
    </w:pPr>
  </w:style>
  <w:style w:type="paragraph" w:styleId="En-tte">
    <w:name w:val="header"/>
    <w:basedOn w:val="Normal"/>
    <w:link w:val="En-tteCar"/>
    <w:uiPriority w:val="99"/>
    <w:unhideWhenUsed/>
    <w:pPr>
      <w:tabs>
        <w:tab w:val="center" w:pos="4536"/>
        <w:tab w:val="right" w:pos="9072"/>
      </w:tabs>
      <w:spacing w:after="0"/>
    </w:pPr>
  </w:style>
  <w:style w:type="character" w:customStyle="1" w:styleId="En-tteCar">
    <w:name w:val="En-tête Car"/>
    <w:basedOn w:val="Policepardfaut"/>
    <w:link w:val="En-tte"/>
    <w:uiPriority w:val="99"/>
    <w:rPr>
      <w:rFonts w:ascii="Marianne Light" w:hAnsi="Marianne Light"/>
      <w:sz w:val="20"/>
    </w:rPr>
  </w:style>
  <w:style w:type="character" w:customStyle="1" w:styleId="Titre5Car">
    <w:name w:val="Titre 5 Car"/>
    <w:basedOn w:val="Policepardfaut"/>
    <w:link w:val="Titre5"/>
    <w:uiPriority w:val="9"/>
    <w:rsid w:val="00484A07"/>
    <w:rPr>
      <w:rFonts w:ascii="Marianne" w:eastAsiaTheme="majorEastAsia" w:hAnsi="Marianne" w:cs="Arial"/>
      <w:b/>
      <w:iCs/>
      <w:color w:val="243F60" w:themeColor="accent1" w:themeShade="7F"/>
      <w:sz w:val="22"/>
      <w:szCs w:val="22"/>
      <w:shd w:val="clear" w:color="auto" w:fill="FFFFFF"/>
    </w:rPr>
  </w:style>
  <w:style w:type="paragraph" w:styleId="Pieddepage">
    <w:name w:val="footer"/>
    <w:basedOn w:val="Normal"/>
    <w:link w:val="PieddepageCar"/>
    <w:uiPriority w:val="99"/>
    <w:unhideWhenUsed/>
    <w:rsid w:val="006901F6"/>
    <w:pPr>
      <w:tabs>
        <w:tab w:val="center" w:pos="4536"/>
        <w:tab w:val="right" w:pos="9072"/>
      </w:tabs>
      <w:spacing w:before="0" w:after="0"/>
    </w:pPr>
  </w:style>
  <w:style w:type="table" w:styleId="Grilledutableau">
    <w:name w:val="Table Grid"/>
    <w:basedOn w:val="TableauNormal"/>
    <w:uiPriority w:val="39"/>
    <w:rsid w:val="006901F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eclaire-Accent4">
    <w:name w:val="Light List Accent 4"/>
    <w:basedOn w:val="TableauNormal"/>
    <w:uiPriority w:val="61"/>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sing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Tramemoyenne1-Accent4">
    <w:name w:val="Medium Shading 1 Accent 4"/>
    <w:basedOn w:val="TableauNormal"/>
    <w:uiPriority w:val="63"/>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tcBorders>
        <w:shd w:val="clear" w:color="auto" w:fill="8064A2" w:themeFill="accent4"/>
      </w:tcPr>
    </w:tblStylePr>
    <w:tblStylePr w:type="lastRow">
      <w:pPr>
        <w:spacing w:before="0" w:after="0" w:line="240" w:lineRule="auto"/>
      </w:pPr>
      <w:rPr>
        <w:b/>
        <w:bCs/>
      </w:rPr>
      <w:tblPr/>
      <w:tcPr>
        <w:tcBorders>
          <w:top w:val="sing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paragraph" w:customStyle="1" w:styleId="Encadrdocumenttitre">
    <w:name w:val="Encadré document (titre)"/>
    <w:basedOn w:val="Normal"/>
    <w:qFormat/>
    <w:pPr>
      <w:pBdr>
        <w:left w:val="single" w:sz="48" w:space="0" w:color="F3F0EF"/>
      </w:pBdr>
      <w:shd w:val="clear" w:color="auto" w:fill="F3F0EF"/>
      <w:spacing w:before="120" w:after="0" w:line="288" w:lineRule="auto"/>
      <w:ind w:left="170"/>
    </w:pPr>
    <w:rPr>
      <w:b/>
      <w:color w:val="22557A"/>
    </w:rPr>
  </w:style>
  <w:style w:type="paragraph" w:styleId="TM1">
    <w:name w:val="toc 1"/>
    <w:basedOn w:val="Normal"/>
    <w:next w:val="Normal"/>
    <w:uiPriority w:val="39"/>
    <w:unhideWhenUsed/>
    <w:pPr>
      <w:tabs>
        <w:tab w:val="right" w:pos="8222"/>
      </w:tabs>
    </w:pPr>
    <w:rPr>
      <w:b/>
      <w:bCs/>
      <w:color w:val="215479"/>
      <w:sz w:val="24"/>
      <w:szCs w:val="32"/>
    </w:rPr>
  </w:style>
  <w:style w:type="paragraph" w:styleId="En-ttedetabledesmatires">
    <w:name w:val="TOC Heading"/>
    <w:basedOn w:val="Titre1"/>
    <w:next w:val="Normal"/>
    <w:uiPriority w:val="39"/>
    <w:unhideWhenUsed/>
    <w:qFormat/>
    <w:rsid w:val="006901F6"/>
    <w:pPr>
      <w:keepLines/>
      <w:shd w:val="clear" w:color="auto" w:fill="auto"/>
      <w:suppressAutoHyphens w:val="0"/>
      <w:spacing w:before="480" w:after="0" w:line="276" w:lineRule="auto"/>
      <w:outlineLvl w:val="9"/>
    </w:pPr>
    <w:rPr>
      <w:rFonts w:ascii="Cambria" w:hAnsi="Cambria" w:cs="Times New Roman"/>
      <w:b/>
      <w:bCs/>
      <w:iCs w:val="0"/>
      <w:color w:val="365F91"/>
      <w:sz w:val="28"/>
      <w:szCs w:val="28"/>
    </w:rPr>
  </w:style>
  <w:style w:type="paragraph" w:styleId="TM3">
    <w:name w:val="toc 3"/>
    <w:basedOn w:val="Normal"/>
    <w:next w:val="Normal"/>
    <w:uiPriority w:val="39"/>
    <w:unhideWhenUsed/>
    <w:pPr>
      <w:tabs>
        <w:tab w:val="right" w:leader="dot" w:pos="8222"/>
      </w:tabs>
      <w:ind w:left="993"/>
    </w:pPr>
    <w:rPr>
      <w:sz w:val="18"/>
      <w:szCs w:val="21"/>
    </w:rPr>
  </w:style>
  <w:style w:type="paragraph" w:styleId="TM2">
    <w:name w:val="toc 2"/>
    <w:basedOn w:val="TM3"/>
    <w:next w:val="Normal"/>
    <w:uiPriority w:val="39"/>
    <w:unhideWhenUsed/>
    <w:pPr>
      <w:tabs>
        <w:tab w:val="num" w:pos="720"/>
        <w:tab w:val="right" w:pos="8222"/>
      </w:tabs>
      <w:ind w:left="720" w:hanging="720"/>
    </w:pPr>
  </w:style>
  <w:style w:type="character" w:styleId="Lienhypertexte">
    <w:name w:val="Hyperlink"/>
    <w:uiPriority w:val="99"/>
    <w:unhideWhenUsed/>
    <w:rsid w:val="006901F6"/>
    <w:rPr>
      <w:color w:val="0000FF"/>
      <w:u w:val="single"/>
    </w:rPr>
  </w:style>
  <w:style w:type="paragraph" w:styleId="Textedebulles">
    <w:name w:val="Balloon Text"/>
    <w:basedOn w:val="Normal"/>
    <w:link w:val="TextedebullesCar"/>
    <w:uiPriority w:val="99"/>
    <w:semiHidden/>
    <w:unhideWhenUsed/>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Pr>
      <w:rFonts w:ascii="Tahoma" w:hAnsi="Tahoma" w:cs="Tahoma"/>
      <w:sz w:val="16"/>
      <w:szCs w:val="16"/>
    </w:rPr>
  </w:style>
  <w:style w:type="paragraph" w:customStyle="1" w:styleId="Encadrdocument">
    <w:name w:val="Encadré document"/>
    <w:basedOn w:val="Encadrdocumenttitre"/>
    <w:qFormat/>
    <w:pPr>
      <w:spacing w:before="40" w:line="240" w:lineRule="atLeast"/>
    </w:pPr>
    <w:rPr>
      <w:rFonts w:ascii="Marianne Light" w:hAnsi="Marianne Light"/>
      <w:b w:val="0"/>
      <w:bCs/>
      <w:color w:val="auto"/>
      <w:sz w:val="18"/>
      <w:szCs w:val="21"/>
    </w:rPr>
  </w:style>
  <w:style w:type="character" w:customStyle="1" w:styleId="PieddepageCar">
    <w:name w:val="Pied de page Car"/>
    <w:link w:val="Pieddepage"/>
    <w:uiPriority w:val="99"/>
    <w:rsid w:val="006901F6"/>
    <w:rPr>
      <w:rFonts w:ascii="Marianne" w:eastAsia="Times New Roman" w:hAnsi="Marianne" w:cs="Arial"/>
      <w:iCs/>
      <w:color w:val="252525"/>
      <w:sz w:val="22"/>
      <w:szCs w:val="22"/>
      <w:shd w:val="clear" w:color="auto" w:fill="FFFFFF"/>
    </w:rPr>
  </w:style>
  <w:style w:type="table" w:customStyle="1" w:styleId="Tableauentte1L">
    <w:name w:val="Tableau entête 1L"/>
    <w:basedOn w:val="TableauNormal"/>
    <w:uiPriority w:val="99"/>
    <w:pPr>
      <w:spacing w:before="40" w:after="0" w:line="240" w:lineRule="auto"/>
      <w:ind w:left="113" w:right="113"/>
    </w:pPr>
    <w:rPr>
      <w:rFonts w:ascii="Arial" w:hAnsi="Arial"/>
      <w:sz w:val="17"/>
    </w:rPr>
    <w:tblPr>
      <w:tblStyleRowBandSize w:val="1"/>
      <w:tblBorders>
        <w:top w:val="single" w:sz="4" w:space="0" w:color="E78A49"/>
        <w:left w:val="single" w:sz="4" w:space="0" w:color="E78A49"/>
        <w:bottom w:val="single" w:sz="4" w:space="0" w:color="E78A49"/>
        <w:right w:val="single" w:sz="4" w:space="0" w:color="E78A49"/>
        <w:insideH w:val="single" w:sz="4" w:space="0" w:color="E78A49"/>
        <w:insideV w:val="single" w:sz="4" w:space="0" w:color="E78A49"/>
      </w:tblBorders>
    </w:tblPr>
    <w:tcPr>
      <w:shd w:val="clear" w:color="auto" w:fill="auto"/>
    </w:tcPr>
    <w:tblStylePr w:type="firstRow">
      <w:rPr>
        <w:rFonts w:ascii="Arial" w:hAnsi="Arial"/>
        <w:b/>
        <w:caps/>
        <w:smallCaps w:val="0"/>
        <w:strike w:val="0"/>
        <w:vanish w:val="0"/>
        <w:color w:val="auto"/>
        <w:sz w:val="18"/>
        <w:vertAlign w:val="baseline"/>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8D2D0"/>
      </w:tcPr>
    </w:tblStylePr>
    <w:tblStylePr w:type="lastRow">
      <w:tblPr/>
      <w:tcPr>
        <w:tcBorders>
          <w:top w:val="none" w:sz="4" w:space="0" w:color="000000"/>
          <w:left w:val="none" w:sz="4" w:space="0" w:color="000000"/>
          <w:bottom w:val="none" w:sz="4" w:space="0" w:color="000000"/>
          <w:right w:val="none" w:sz="4" w:space="0" w:color="000000"/>
        </w:tcBorders>
      </w:tcPr>
    </w:tblStylePr>
    <w:tblStylePr w:type="firstCol">
      <w:rPr>
        <w:b w:val="0"/>
        <w:i w:val="0"/>
        <w:color w:val="auto"/>
      </w:rPr>
      <w:tblPr/>
      <w:tcPr>
        <w:tcBorders>
          <w:top w:val="single" w:sz="4" w:space="0" w:color="D8D2D0"/>
          <w:left w:val="single" w:sz="4" w:space="0" w:color="D8D2D0"/>
          <w:bottom w:val="single" w:sz="4" w:space="0" w:color="D8D2D0"/>
          <w:right w:val="single" w:sz="4" w:space="0" w:color="D8D2D0"/>
        </w:tcBorders>
        <w:shd w:val="clear" w:color="auto" w:fill="auto"/>
      </w:tcPr>
    </w:tblStylePr>
    <w:tblStylePr w:type="band1Horz">
      <w:tblPr/>
      <w:tcPr>
        <w:tcBorders>
          <w:top w:val="single" w:sz="4" w:space="0" w:color="D8D2D0"/>
          <w:left w:val="single" w:sz="4" w:space="0" w:color="D8D2D0"/>
          <w:bottom w:val="single" w:sz="4" w:space="0" w:color="D8D2D0"/>
          <w:right w:val="single" w:sz="4" w:space="0" w:color="D8D2D0"/>
        </w:tcBorders>
        <w:shd w:val="clear" w:color="auto" w:fill="FFFFFF" w:themeFill="background1"/>
      </w:tcPr>
    </w:tblStylePr>
    <w:tblStylePr w:type="band2Horz">
      <w:tblPr/>
      <w:tcPr>
        <w:tcBorders>
          <w:top w:val="single" w:sz="4" w:space="0" w:color="D8D2D0"/>
          <w:left w:val="single" w:sz="4" w:space="0" w:color="D8D2D0"/>
          <w:bottom w:val="single" w:sz="4" w:space="0" w:color="D8D2D0"/>
          <w:right w:val="single" w:sz="4" w:space="0" w:color="D8D2D0"/>
        </w:tcBorders>
        <w:shd w:val="clear" w:color="auto" w:fill="auto"/>
      </w:tcPr>
    </w:tblStylePr>
  </w:style>
  <w:style w:type="paragraph" w:styleId="Notedefin">
    <w:name w:val="endnote text"/>
    <w:basedOn w:val="Normal"/>
    <w:link w:val="NotedefinCar"/>
    <w:uiPriority w:val="99"/>
    <w:semiHidden/>
    <w:unhideWhenUsed/>
    <w:pPr>
      <w:spacing w:after="0"/>
    </w:pPr>
  </w:style>
  <w:style w:type="character" w:customStyle="1" w:styleId="NotedefinCar">
    <w:name w:val="Note de fin Car"/>
    <w:basedOn w:val="Policepardfaut"/>
    <w:link w:val="Notedefin"/>
    <w:uiPriority w:val="99"/>
    <w:semiHidden/>
    <w:rPr>
      <w:rFonts w:ascii="Marianne Light" w:hAnsi="Marianne Light"/>
      <w:sz w:val="20"/>
      <w:szCs w:val="20"/>
    </w:rPr>
  </w:style>
  <w:style w:type="character" w:styleId="Appeldenotedefin">
    <w:name w:val="endnote reference"/>
    <w:basedOn w:val="Policepardfaut"/>
    <w:uiPriority w:val="99"/>
    <w:semiHidden/>
    <w:unhideWhenUsed/>
    <w:rPr>
      <w:vertAlign w:val="superscript"/>
    </w:rPr>
  </w:style>
  <w:style w:type="paragraph" w:styleId="Notedebasdepage">
    <w:name w:val="footnote text"/>
    <w:basedOn w:val="Normal"/>
    <w:link w:val="NotedebasdepageCar"/>
    <w:uiPriority w:val="4"/>
    <w:pPr>
      <w:spacing w:after="120"/>
      <w:ind w:left="113" w:hanging="113"/>
      <w:contextualSpacing/>
    </w:pPr>
    <w:rPr>
      <w:sz w:val="16"/>
    </w:rPr>
  </w:style>
  <w:style w:type="character" w:customStyle="1" w:styleId="NotedebasdepageCar">
    <w:name w:val="Note de bas de page Car"/>
    <w:basedOn w:val="Policepardfaut"/>
    <w:link w:val="Notedebasdepage"/>
    <w:uiPriority w:val="4"/>
    <w:rPr>
      <w:rFonts w:ascii="Marianne Light" w:hAnsi="Marianne Light"/>
      <w:sz w:val="16"/>
      <w:szCs w:val="20"/>
    </w:rPr>
  </w:style>
  <w:style w:type="character" w:styleId="Appelnotedebasdep">
    <w:name w:val="footnote reference"/>
    <w:basedOn w:val="Policepardfaut"/>
    <w:uiPriority w:val="4"/>
    <w:rPr>
      <w:b/>
      <w:color w:val="auto"/>
      <w:sz w:val="20"/>
      <w:vertAlign w:val="superscript"/>
    </w:rPr>
  </w:style>
  <w:style w:type="paragraph" w:customStyle="1" w:styleId="Entte2">
    <w:name w:val="Entête 2"/>
    <w:basedOn w:val="Normal"/>
    <w:qFormat/>
    <w:pPr>
      <w:tabs>
        <w:tab w:val="center" w:pos="4536"/>
        <w:tab w:val="right" w:pos="9072"/>
      </w:tabs>
      <w:spacing w:before="50" w:after="0"/>
      <w:ind w:left="1843"/>
    </w:pPr>
    <w:rPr>
      <w:rFonts w:ascii="DINPro-Bold" w:hAnsi="DINPro-Bold"/>
      <w:color w:val="FFFFFF" w:themeColor="background1"/>
      <w:sz w:val="16"/>
    </w:rPr>
  </w:style>
  <w:style w:type="paragraph" w:customStyle="1" w:styleId="Encadrcontexte">
    <w:name w:val="Encadré contexte"/>
    <w:basedOn w:val="Normal"/>
    <w:qFormat/>
    <w:pPr>
      <w:pBdr>
        <w:top w:val="single" w:sz="8" w:space="1" w:color="215479"/>
        <w:left w:val="single" w:sz="8" w:space="4" w:color="215479"/>
        <w:bottom w:val="single" w:sz="8" w:space="1" w:color="215479"/>
        <w:right w:val="single" w:sz="8" w:space="4" w:color="215479"/>
      </w:pBdr>
      <w:shd w:val="clear" w:color="auto" w:fill="FEFBF9"/>
      <w:spacing w:before="40" w:after="0" w:line="240" w:lineRule="atLeast"/>
      <w:ind w:left="170"/>
    </w:pPr>
    <w:rPr>
      <w:sz w:val="18"/>
      <w:szCs w:val="21"/>
    </w:rPr>
  </w:style>
  <w:style w:type="paragraph" w:customStyle="1" w:styleId="Encadrcontextetitre">
    <w:name w:val="Encadré contexte (titre)"/>
    <w:basedOn w:val="Normal"/>
    <w:qFormat/>
    <w:pPr>
      <w:pBdr>
        <w:top w:val="single" w:sz="8" w:space="1" w:color="215479"/>
        <w:left w:val="single" w:sz="8" w:space="4" w:color="215479"/>
        <w:bottom w:val="single" w:sz="8" w:space="1" w:color="215479"/>
        <w:right w:val="single" w:sz="8" w:space="4" w:color="215479"/>
      </w:pBdr>
      <w:shd w:val="clear" w:color="auto" w:fill="FEFBF9"/>
      <w:spacing w:before="120" w:after="0"/>
      <w:ind w:left="170"/>
    </w:pPr>
    <w:rPr>
      <w:b/>
      <w:bCs/>
      <w:color w:val="22557A"/>
    </w:rPr>
  </w:style>
  <w:style w:type="character" w:customStyle="1" w:styleId="TitreCar">
    <w:name w:val="Titre Car"/>
    <w:basedOn w:val="Policepardfaut"/>
    <w:link w:val="Titre"/>
    <w:uiPriority w:val="7"/>
    <w:rPr>
      <w:rFonts w:ascii="Marianne" w:hAnsi="Marianne"/>
      <w:b/>
      <w:bCs/>
      <w:sz w:val="32"/>
      <w:szCs w:val="32"/>
    </w:rPr>
  </w:style>
  <w:style w:type="paragraph" w:styleId="Commentaire">
    <w:name w:val="annotation text"/>
    <w:basedOn w:val="Normal"/>
    <w:link w:val="CommentaireCar"/>
    <w:uiPriority w:val="99"/>
    <w:unhideWhenUsed/>
  </w:style>
  <w:style w:type="character" w:customStyle="1" w:styleId="CommentaireCar">
    <w:name w:val="Commentaire Car"/>
    <w:basedOn w:val="Policepardfaut"/>
    <w:link w:val="Commentaire"/>
    <w:uiPriority w:val="99"/>
    <w:rPr>
      <w:rFonts w:ascii="Marianne Light" w:hAnsi="Marianne Light"/>
      <w:sz w:val="20"/>
      <w:szCs w:val="20"/>
    </w:rPr>
  </w:style>
  <w:style w:type="paragraph" w:customStyle="1" w:styleId="TableParagraph">
    <w:name w:val="Table Paragraph"/>
    <w:basedOn w:val="Normal"/>
    <w:uiPriority w:val="99"/>
    <w:unhideWhenUsed/>
    <w:qFormat/>
    <w:pPr>
      <w:widowControl w:val="0"/>
      <w:spacing w:before="78" w:after="0"/>
      <w:ind w:left="132"/>
    </w:pPr>
  </w:style>
  <w:style w:type="paragraph" w:customStyle="1" w:styleId="Contenudetableau">
    <w:name w:val="Contenu de tableau"/>
    <w:basedOn w:val="TableParagraph"/>
    <w:uiPriority w:val="2"/>
    <w:pPr>
      <w:spacing w:before="40" w:after="40"/>
      <w:ind w:left="57" w:right="57"/>
    </w:pPr>
    <w:rPr>
      <w:color w:val="231F20"/>
      <w:sz w:val="18"/>
    </w:rPr>
  </w:style>
  <w:style w:type="paragraph" w:styleId="Date">
    <w:name w:val="Date"/>
    <w:basedOn w:val="Normal"/>
    <w:next w:val="Normal"/>
    <w:link w:val="DateCar"/>
    <w:uiPriority w:val="99"/>
    <w:semiHidden/>
    <w:unhideWhenUsed/>
  </w:style>
  <w:style w:type="character" w:customStyle="1" w:styleId="DateCar">
    <w:name w:val="Date Car"/>
    <w:basedOn w:val="Policepardfaut"/>
    <w:link w:val="Date"/>
    <w:uiPriority w:val="99"/>
    <w:semiHidden/>
    <w:rPr>
      <w:rFonts w:ascii="Marianne Light" w:hAnsi="Marianne Light"/>
      <w:sz w:val="20"/>
    </w:rPr>
  </w:style>
  <w:style w:type="table" w:styleId="Grilledetableauclaire">
    <w:name w:val="Grid Table Light"/>
    <w:basedOn w:val="TableauNormal"/>
    <w:uiPriority w:val="40"/>
    <w:pPr>
      <w:spacing w:after="0" w:line="240" w:lineRule="auto"/>
    </w:pPr>
    <w:rPr>
      <w:rFonts w:eastAsiaTheme="minorEastAsia"/>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Lienhypertextesuivivisit">
    <w:name w:val="FollowedHyperlink"/>
    <w:semiHidden/>
    <w:rPr>
      <w:color w:val="800080"/>
      <w:u w:val="single"/>
    </w:rPr>
  </w:style>
  <w:style w:type="paragraph" w:customStyle="1" w:styleId="Listetableau">
    <w:name w:val="Liste tableau"/>
    <w:basedOn w:val="TableParagraph"/>
    <w:uiPriority w:val="2"/>
    <w:qFormat/>
    <w:pPr>
      <w:tabs>
        <w:tab w:val="num" w:pos="720"/>
      </w:tabs>
      <w:spacing w:before="0" w:after="40"/>
      <w:ind w:left="720" w:right="811" w:hanging="720"/>
      <w:contextualSpacing/>
    </w:pPr>
    <w:rPr>
      <w:color w:val="231F20"/>
      <w:sz w:val="18"/>
    </w:rPr>
  </w:style>
  <w:style w:type="character" w:styleId="Marquedecommentaire">
    <w:name w:val="annotation reference"/>
    <w:semiHidden/>
    <w:rPr>
      <w:sz w:val="16"/>
      <w:szCs w:val="16"/>
    </w:rPr>
  </w:style>
  <w:style w:type="character" w:customStyle="1" w:styleId="Mentionnonrsolue1">
    <w:name w:val="Mention non résolue1"/>
    <w:basedOn w:val="Policepardfaut"/>
    <w:uiPriority w:val="99"/>
    <w:semiHidden/>
    <w:unhideWhenUsed/>
    <w:rPr>
      <w:color w:val="605E5C"/>
      <w:shd w:val="clear" w:color="auto" w:fill="E1DFDD"/>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rFonts w:ascii="Marianne Light" w:hAnsi="Marianne Light"/>
      <w:b/>
      <w:bCs/>
      <w:sz w:val="20"/>
      <w:szCs w:val="20"/>
    </w:rPr>
  </w:style>
  <w:style w:type="character" w:customStyle="1" w:styleId="ParagraphedelisteCar">
    <w:name w:val="Paragraphe de liste Car"/>
    <w:link w:val="Paragraphedeliste"/>
    <w:uiPriority w:val="34"/>
    <w:rPr>
      <w:rFonts w:ascii="Marianne" w:eastAsia="Times New Roman" w:hAnsi="Marianne" w:cs="Arial"/>
      <w:iCs/>
      <w:color w:val="252525"/>
      <w:sz w:val="22"/>
      <w:szCs w:val="22"/>
      <w:shd w:val="clear" w:color="auto" w:fill="FFFFFF"/>
    </w:rPr>
  </w:style>
  <w:style w:type="paragraph" w:styleId="Sous-titre">
    <w:name w:val="Subtitle"/>
    <w:basedOn w:val="Normal"/>
    <w:next w:val="Normal"/>
    <w:link w:val="Sous-titreCar"/>
    <w:uiPriority w:val="11"/>
    <w:qFormat/>
    <w:pPr>
      <w:jc w:val="center"/>
    </w:pPr>
    <w:rPr>
      <w:sz w:val="26"/>
      <w:szCs w:val="26"/>
    </w:rPr>
  </w:style>
  <w:style w:type="character" w:customStyle="1" w:styleId="Sous-titreCar">
    <w:name w:val="Sous-titre Car"/>
    <w:basedOn w:val="Policepardfaut"/>
    <w:link w:val="Sous-titre"/>
    <w:uiPriority w:val="9"/>
    <w:rPr>
      <w:rFonts w:ascii="Marianne Light" w:hAnsi="Marianne Light"/>
      <w:sz w:val="26"/>
      <w:szCs w:val="26"/>
    </w:rPr>
  </w:style>
  <w:style w:type="table" w:customStyle="1" w:styleId="TableNormal1">
    <w:name w:val="Table Normal1"/>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auRA">
    <w:name w:val="Tableau RA"/>
    <w:basedOn w:val="TableauNormal"/>
    <w:uiPriority w:val="99"/>
    <w:pPr>
      <w:spacing w:after="0" w:line="240" w:lineRule="auto"/>
    </w:pPr>
    <w:rPr>
      <w:rFonts w:eastAsiaTheme="minorEastAsia"/>
      <w:sz w:val="18"/>
      <w:lang w:eastAsia="zh-CN"/>
    </w:rPr>
    <w:tblPr>
      <w:tblBorders>
        <w:insideH w:val="single" w:sz="4" w:space="0" w:color="215479"/>
        <w:insideV w:val="single" w:sz="4" w:space="0" w:color="215479"/>
      </w:tblBorders>
    </w:tblPr>
    <w:tcPr>
      <w:shd w:val="clear" w:color="auto" w:fill="auto"/>
    </w:tcPr>
    <w:tblStylePr w:type="firstRow">
      <w:pPr>
        <w:spacing w:before="40" w:beforeAutospacing="0" w:after="40" w:afterAutospacing="0" w:line="240" w:lineRule="auto"/>
        <w:ind w:left="57" w:right="57"/>
        <w:contextualSpacing/>
        <w:jc w:val="left"/>
        <w:outlineLvl w:val="4"/>
      </w:pPr>
      <w:rPr>
        <w:rFonts w:ascii="F" w:hAnsi="F"/>
        <w:b/>
        <w:i w:val="0"/>
        <w:color w:val="FFFFFF" w:themeColor="background1"/>
        <w:sz w:val="20"/>
      </w:rPr>
      <w:tblPr/>
      <w:tcPr>
        <w:shd w:val="clear" w:color="auto" w:fill="597F9B"/>
      </w:tcPr>
    </w:tblStylePr>
  </w:style>
  <w:style w:type="character" w:styleId="Textedelespacerserv">
    <w:name w:val="Placeholder Text"/>
    <w:basedOn w:val="Policepardfaut"/>
    <w:uiPriority w:val="99"/>
    <w:semiHidden/>
    <w:rPr>
      <w:color w:val="808080"/>
    </w:rPr>
  </w:style>
  <w:style w:type="character" w:customStyle="1" w:styleId="Titre6Car">
    <w:name w:val="Titre 6 Car"/>
    <w:basedOn w:val="Policepardfaut"/>
    <w:link w:val="Titre6"/>
    <w:uiPriority w:val="9"/>
    <w:rPr>
      <w:rFonts w:ascii="Arial" w:eastAsia="Arial" w:hAnsi="Arial" w:cs="Arial"/>
      <w:b/>
      <w:bCs/>
      <w:sz w:val="20"/>
    </w:rPr>
  </w:style>
  <w:style w:type="character" w:customStyle="1" w:styleId="Titre7Car">
    <w:name w:val="Titre 7 Car"/>
    <w:basedOn w:val="Policepardfaut"/>
    <w:link w:val="Titre7"/>
    <w:uiPriority w:val="9"/>
    <w:rPr>
      <w:rFonts w:ascii="Arial" w:eastAsia="Arial" w:hAnsi="Arial" w:cs="Arial"/>
      <w:b/>
      <w:bCs/>
      <w:i/>
      <w:iCs/>
      <w:sz w:val="20"/>
    </w:rPr>
  </w:style>
  <w:style w:type="character" w:customStyle="1" w:styleId="Titre8Car">
    <w:name w:val="Titre 8 Car"/>
    <w:basedOn w:val="Policepardfaut"/>
    <w:link w:val="Titre8"/>
    <w:uiPriority w:val="9"/>
    <w:rPr>
      <w:rFonts w:ascii="Arial" w:eastAsia="Arial" w:hAnsi="Arial" w:cs="Arial"/>
      <w:i/>
      <w:iCs/>
      <w:sz w:val="20"/>
    </w:rPr>
  </w:style>
  <w:style w:type="character" w:customStyle="1" w:styleId="Titre9Car">
    <w:name w:val="Titre 9 Car"/>
    <w:basedOn w:val="Policepardfaut"/>
    <w:link w:val="Titre9"/>
    <w:uiPriority w:val="9"/>
    <w:rPr>
      <w:rFonts w:ascii="Arial" w:eastAsia="Arial" w:hAnsi="Arial" w:cs="Arial"/>
      <w:i/>
      <w:iCs/>
      <w:sz w:val="21"/>
      <w:szCs w:val="21"/>
    </w:rPr>
  </w:style>
  <w:style w:type="paragraph" w:customStyle="1" w:styleId="Titretableau">
    <w:name w:val="Titre tableau"/>
    <w:basedOn w:val="Normal"/>
    <w:uiPriority w:val="1"/>
    <w:qFormat/>
    <w:pPr>
      <w:widowControl w:val="0"/>
      <w:spacing w:before="40" w:after="40"/>
      <w:ind w:left="57" w:right="57"/>
      <w:contextualSpacing/>
      <w:outlineLvl w:val="4"/>
    </w:pPr>
    <w:rPr>
      <w:color w:val="000000" w:themeColor="text1"/>
      <w:spacing w:val="-2"/>
      <w:u w:val="single"/>
    </w:rPr>
  </w:style>
  <w:style w:type="character" w:styleId="Titredulivre">
    <w:name w:val="Book Title"/>
    <w:basedOn w:val="Policepardfaut"/>
    <w:uiPriority w:val="99"/>
    <w:rPr>
      <w:b/>
      <w:bCs/>
      <w:i/>
      <w:iCs/>
      <w:spacing w:val="5"/>
    </w:rPr>
  </w:style>
  <w:style w:type="paragraph" w:styleId="Sansinterligne">
    <w:name w:val="No Spacing"/>
    <w:uiPriority w:val="99"/>
    <w:pPr>
      <w:spacing w:after="0" w:line="240" w:lineRule="auto"/>
    </w:pPr>
  </w:style>
  <w:style w:type="character" w:styleId="Rfrenceple">
    <w:name w:val="Subtle Reference"/>
    <w:basedOn w:val="Policepardfaut"/>
    <w:uiPriority w:val="99"/>
    <w:rPr>
      <w:smallCaps/>
      <w:color w:val="5A5A5A" w:themeColor="text1" w:themeTint="A5"/>
    </w:rPr>
  </w:style>
  <w:style w:type="character" w:styleId="Rfrenceintense">
    <w:name w:val="Intense Reference"/>
    <w:basedOn w:val="Policepardfaut"/>
    <w:uiPriority w:val="99"/>
    <w:rPr>
      <w:b/>
      <w:bCs/>
      <w:smallCaps/>
      <w:color w:val="4F81BD" w:themeColor="accent1"/>
      <w:spacing w:val="5"/>
    </w:rPr>
  </w:style>
  <w:style w:type="character" w:styleId="Emphaseple">
    <w:name w:val="Subtle Emphasis"/>
    <w:basedOn w:val="Policepardfaut"/>
    <w:uiPriority w:val="99"/>
    <w:rPr>
      <w:i/>
      <w:iCs/>
      <w:color w:val="404040" w:themeColor="text1" w:themeTint="BF"/>
    </w:rPr>
  </w:style>
  <w:style w:type="character" w:styleId="Emphaseintense">
    <w:name w:val="Intense Emphasis"/>
    <w:basedOn w:val="Policepardfaut"/>
    <w:uiPriority w:val="99"/>
    <w:rPr>
      <w:i/>
      <w:iCs/>
      <w:color w:val="4F81BD" w:themeColor="accent1"/>
    </w:rPr>
  </w:style>
  <w:style w:type="character" w:styleId="lev">
    <w:name w:val="Strong"/>
    <w:basedOn w:val="Policepardfaut"/>
    <w:uiPriority w:val="99"/>
    <w:rPr>
      <w:b/>
      <w:bCs/>
    </w:rPr>
  </w:style>
  <w:style w:type="paragraph" w:styleId="Citation">
    <w:name w:val="Quote"/>
    <w:basedOn w:val="Normal"/>
    <w:next w:val="Normal"/>
    <w:link w:val="CitationCar"/>
    <w:uiPriority w:val="29"/>
    <w:pPr>
      <w:spacing w:before="200" w:after="160"/>
      <w:ind w:left="864" w:right="864"/>
      <w:jc w:val="center"/>
    </w:pPr>
    <w:rPr>
      <w:i/>
      <w:iCs w:val="0"/>
      <w:color w:val="404040" w:themeColor="text1" w:themeTint="BF"/>
    </w:rPr>
  </w:style>
  <w:style w:type="character" w:customStyle="1" w:styleId="CitationCar">
    <w:name w:val="Citation Car"/>
    <w:basedOn w:val="Policepardfaut"/>
    <w:link w:val="Citation"/>
    <w:uiPriority w:val="29"/>
    <w:rPr>
      <w:rFonts w:ascii="Marianne Light" w:hAnsi="Marianne Light"/>
      <w:i/>
      <w:iCs/>
      <w:color w:val="404040" w:themeColor="text1" w:themeTint="BF"/>
      <w:sz w:val="20"/>
    </w:rPr>
  </w:style>
  <w:style w:type="paragraph" w:customStyle="1" w:styleId="source">
    <w:name w:val="source"/>
    <w:basedOn w:val="Citation"/>
    <w:next w:val="TM1"/>
    <w:qFormat/>
    <w:pPr>
      <w:jc w:val="left"/>
    </w:pPr>
    <w:rPr>
      <w:i w:val="0"/>
    </w:rPr>
  </w:style>
  <w:style w:type="paragraph" w:customStyle="1" w:styleId="Default">
    <w:name w:val="Default"/>
    <w:pPr>
      <w:spacing w:after="0" w:line="240" w:lineRule="auto"/>
    </w:pPr>
    <w:rPr>
      <w:rFonts w:ascii="DIN Next LT Pro" w:hAnsi="DIN Next LT Pro" w:cs="DIN Next LT Pro"/>
      <w:color w:val="000000"/>
      <w:sz w:val="24"/>
      <w:szCs w:val="24"/>
    </w:rPr>
  </w:style>
  <w:style w:type="paragraph" w:customStyle="1" w:styleId="Tableaucontenu">
    <w:name w:val="Tableau contenu"/>
    <w:basedOn w:val="Normal"/>
    <w:uiPriority w:val="2"/>
    <w:pPr>
      <w:spacing w:before="120" w:after="120"/>
    </w:pPr>
  </w:style>
  <w:style w:type="paragraph" w:customStyle="1" w:styleId="Tableauen-ttecolonne">
    <w:name w:val="Tableau en-tête colonne"/>
    <w:basedOn w:val="Normal"/>
    <w:qFormat/>
    <w:pPr>
      <w:spacing w:before="60" w:after="60"/>
      <w:ind w:left="57" w:right="57"/>
    </w:pPr>
    <w:rPr>
      <w:b/>
      <w:bCs/>
    </w:rPr>
  </w:style>
  <w:style w:type="table" w:customStyle="1" w:styleId="Tableauen-tteLC">
    <w:name w:val="Tableau en-tête LC"/>
    <w:basedOn w:val="TableauNormal"/>
    <w:uiPriority w:val="99"/>
    <w:pPr>
      <w:spacing w:before="60" w:after="60" w:line="240" w:lineRule="auto"/>
      <w:ind w:left="57" w:right="57"/>
    </w:pPr>
    <w:rPr>
      <w:sz w:val="18"/>
    </w:rPr>
    <w:tblPr>
      <w:tblBorders>
        <w:insideH w:val="single" w:sz="4" w:space="0" w:color="D8D2D0"/>
        <w:insideV w:val="single" w:sz="4" w:space="0" w:color="D8D2D0"/>
      </w:tblBorders>
    </w:tblPr>
    <w:tblStylePr w:type="firstRow">
      <w:tblPr/>
      <w:tcPr>
        <w:shd w:val="clear" w:color="auto" w:fill="D8D2D0"/>
      </w:tcPr>
    </w:tblStylePr>
    <w:tblStylePr w:type="firstCol">
      <w:tblPr/>
      <w:tcPr>
        <w:shd w:val="clear" w:color="auto" w:fill="D8D2D0"/>
      </w:tcPr>
    </w:tblStylePr>
  </w:style>
  <w:style w:type="paragraph" w:customStyle="1" w:styleId="Tableauen-tteligne">
    <w:name w:val="Tableau en-tête ligne"/>
    <w:basedOn w:val="Tableauen-ttecolonne"/>
    <w:qFormat/>
  </w:style>
  <w:style w:type="table" w:customStyle="1" w:styleId="Tableauen-tteL">
    <w:name w:val="Tableau en-tête L"/>
    <w:basedOn w:val="TableauNormal"/>
    <w:uiPriority w:val="99"/>
    <w:pPr>
      <w:spacing w:before="60" w:after="60" w:line="240" w:lineRule="auto"/>
      <w:ind w:left="57" w:right="57"/>
    </w:pPr>
    <w:tblPr>
      <w:tblBorders>
        <w:insideH w:val="single" w:sz="4" w:space="0" w:color="D8D2D0"/>
        <w:insideV w:val="single" w:sz="4" w:space="0" w:color="D8D2D0"/>
      </w:tblBorders>
    </w:tblPr>
    <w:tblStylePr w:type="firstRow">
      <w:tblPr/>
      <w:tcPr>
        <w:shd w:val="clear" w:color="auto" w:fill="D8D2D0"/>
      </w:tcPr>
    </w:tblStylePr>
  </w:style>
  <w:style w:type="table" w:customStyle="1" w:styleId="StGen0">
    <w:name w:val="StGen0"/>
    <w:basedOn w:val="TableNormal1"/>
    <w:pPr>
      <w:spacing w:before="60" w:after="60"/>
      <w:ind w:left="57" w:right="57"/>
    </w:pPr>
    <w:rPr>
      <w:sz w:val="18"/>
      <w:szCs w:val="18"/>
    </w:rPr>
    <w:tblPr>
      <w:tblStyleRowBandSize w:val="1"/>
      <w:tblStyleColBandSize w:val="1"/>
      <w:tblCellMar>
        <w:left w:w="115" w:type="dxa"/>
        <w:right w:w="115" w:type="dxa"/>
      </w:tblCellMar>
    </w:tblPr>
    <w:tcPr>
      <w:shd w:val="clear" w:color="auto" w:fill="auto"/>
    </w:tcPr>
    <w:tblStylePr w:type="firstRow">
      <w:tblPr/>
      <w:tcPr>
        <w:shd w:val="clear" w:color="auto" w:fill="D8D2D0"/>
      </w:tcPr>
    </w:tblStylePr>
  </w:style>
  <w:style w:type="table" w:customStyle="1" w:styleId="StGen1">
    <w:name w:val="StGen1"/>
    <w:basedOn w:val="TableNormal1"/>
    <w:pPr>
      <w:spacing w:before="60" w:after="60"/>
      <w:ind w:left="57" w:right="57"/>
    </w:pPr>
    <w:rPr>
      <w:sz w:val="18"/>
      <w:szCs w:val="18"/>
    </w:rPr>
    <w:tblPr>
      <w:tblStyleRowBandSize w:val="1"/>
      <w:tblStyleColBandSize w:val="1"/>
      <w:tblCellMar>
        <w:left w:w="115" w:type="dxa"/>
        <w:right w:w="115" w:type="dxa"/>
      </w:tblCellMar>
    </w:tblPr>
    <w:tcPr>
      <w:shd w:val="clear" w:color="auto" w:fill="auto"/>
    </w:tcPr>
    <w:tblStylePr w:type="firstRow">
      <w:tblPr/>
      <w:tcPr>
        <w:shd w:val="clear" w:color="auto" w:fill="D8D2D0"/>
      </w:tcPr>
    </w:tblStylePr>
    <w:tblStylePr w:type="firstCol">
      <w:tblPr/>
      <w:tcPr>
        <w:shd w:val="clear" w:color="auto" w:fill="D8D2D0"/>
      </w:tcPr>
    </w:tblStylePr>
  </w:style>
  <w:style w:type="table" w:customStyle="1" w:styleId="StGen2">
    <w:name w:val="StGen2"/>
    <w:basedOn w:val="TableNormal1"/>
    <w:tblPr>
      <w:tblStyleRowBandSize w:val="1"/>
      <w:tblStyleColBandSize w:val="1"/>
      <w:tblCellMar>
        <w:top w:w="100" w:type="dxa"/>
        <w:left w:w="100" w:type="dxa"/>
        <w:bottom w:w="100" w:type="dxa"/>
        <w:right w:w="100" w:type="dxa"/>
      </w:tblCellMar>
    </w:tblPr>
  </w:style>
  <w:style w:type="table" w:customStyle="1" w:styleId="StGen3">
    <w:name w:val="StGen3"/>
    <w:basedOn w:val="TableNormal1"/>
    <w:tblPr>
      <w:tblStyleRowBandSize w:val="1"/>
      <w:tblStyleColBandSize w:val="1"/>
      <w:tblCellMar>
        <w:top w:w="100" w:type="dxa"/>
        <w:left w:w="100" w:type="dxa"/>
        <w:bottom w:w="100" w:type="dxa"/>
        <w:right w:w="100" w:type="dxa"/>
      </w:tblCellMar>
    </w:tblPr>
  </w:style>
  <w:style w:type="table" w:customStyle="1" w:styleId="StGen4">
    <w:name w:val="StGen4"/>
    <w:basedOn w:val="TableNormal1"/>
    <w:tblPr>
      <w:tblStyleRowBandSize w:val="1"/>
      <w:tblStyleColBandSize w:val="1"/>
      <w:tblCellMar>
        <w:top w:w="100" w:type="dxa"/>
        <w:left w:w="100" w:type="dxa"/>
        <w:bottom w:w="100" w:type="dxa"/>
        <w:right w:w="100" w:type="dxa"/>
      </w:tblCellMar>
    </w:tblPr>
  </w:style>
  <w:style w:type="table" w:customStyle="1" w:styleId="StGen5">
    <w:name w:val="StGen5"/>
    <w:basedOn w:val="TableNormal1"/>
    <w:tblPr>
      <w:tblStyleRowBandSize w:val="1"/>
      <w:tblStyleColBandSize w:val="1"/>
      <w:tblCellMar>
        <w:top w:w="100" w:type="dxa"/>
        <w:left w:w="100" w:type="dxa"/>
        <w:bottom w:w="100" w:type="dxa"/>
        <w:right w:w="100" w:type="dxa"/>
      </w:tblCellMar>
    </w:tblPr>
  </w:style>
  <w:style w:type="table" w:customStyle="1" w:styleId="StGen6">
    <w:name w:val="StGen6"/>
    <w:basedOn w:val="TableNormal1"/>
    <w:tblPr>
      <w:tblStyleRowBandSize w:val="1"/>
      <w:tblStyleColBandSize w:val="1"/>
      <w:tblCellMar>
        <w:top w:w="100" w:type="dxa"/>
        <w:left w:w="100" w:type="dxa"/>
        <w:bottom w:w="100" w:type="dxa"/>
        <w:right w:w="100" w:type="dxa"/>
      </w:tblCellMar>
    </w:tblPr>
  </w:style>
  <w:style w:type="table" w:customStyle="1" w:styleId="StGen7">
    <w:name w:val="StGen7"/>
    <w:basedOn w:val="TableNormal1"/>
    <w:tblPr>
      <w:tblStyleRowBandSize w:val="1"/>
      <w:tblStyleColBandSize w:val="1"/>
      <w:tblCellMar>
        <w:top w:w="100" w:type="dxa"/>
        <w:left w:w="100" w:type="dxa"/>
        <w:bottom w:w="100" w:type="dxa"/>
        <w:right w:w="100" w:type="dxa"/>
      </w:tblCellMar>
    </w:tblPr>
  </w:style>
  <w:style w:type="table" w:customStyle="1" w:styleId="StGen8">
    <w:name w:val="StGen8"/>
    <w:basedOn w:val="TableNormal1"/>
    <w:tblPr>
      <w:tblStyleRowBandSize w:val="1"/>
      <w:tblStyleColBandSize w:val="1"/>
      <w:tblCellMar>
        <w:top w:w="100" w:type="dxa"/>
        <w:left w:w="100" w:type="dxa"/>
        <w:bottom w:w="100" w:type="dxa"/>
        <w:right w:w="100" w:type="dxa"/>
      </w:tblCellMar>
    </w:tblPr>
  </w:style>
  <w:style w:type="character" w:customStyle="1" w:styleId="UnresolvedMention">
    <w:name w:val="Unresolved Mention"/>
    <w:basedOn w:val="Policepardfaut"/>
    <w:uiPriority w:val="99"/>
    <w:semiHidden/>
    <w:unhideWhenUsed/>
    <w:rPr>
      <w:color w:val="605E5C"/>
      <w:shd w:val="clear" w:color="auto" w:fill="E1DFDD"/>
    </w:rPr>
  </w:style>
  <w:style w:type="paragraph" w:customStyle="1" w:styleId="Encadr">
    <w:name w:val="Encadré"/>
    <w:basedOn w:val="Normal"/>
    <w:qFormat/>
    <w:rsid w:val="00484A07"/>
    <w:pPr>
      <w:pBdr>
        <w:top w:val="dotted" w:sz="4" w:space="1" w:color="auto"/>
        <w:left w:val="dotted" w:sz="4" w:space="4" w:color="auto"/>
        <w:bottom w:val="dotted" w:sz="4" w:space="1" w:color="auto"/>
        <w:right w:val="dotted" w:sz="4" w:space="4" w:color="auto"/>
      </w:pBdr>
      <w:spacing w:before="240" w:after="240"/>
      <w:ind w:left="284" w:right="284"/>
    </w:pPr>
  </w:style>
  <w:style w:type="paragraph" w:customStyle="1" w:styleId="Encadrfond">
    <w:name w:val="Encadré fond"/>
    <w:basedOn w:val="Normal"/>
    <w:qFormat/>
    <w:rsid w:val="006901F6"/>
    <w:pPr>
      <w:shd w:val="clear" w:color="auto" w:fill="CFD5E8"/>
    </w:pPr>
  </w:style>
  <w:style w:type="paragraph" w:customStyle="1" w:styleId="Encartgras">
    <w:name w:val="Encart gras"/>
    <w:basedOn w:val="Normal"/>
    <w:qFormat/>
    <w:rsid w:val="006901F6"/>
    <w:pPr>
      <w:pBdr>
        <w:left w:val="single" w:sz="24" w:space="4" w:color="465F9D"/>
      </w:pBdr>
    </w:pPr>
    <w:rPr>
      <w:b/>
    </w:rPr>
  </w:style>
  <w:style w:type="paragraph" w:customStyle="1" w:styleId="Encartsimple">
    <w:name w:val="Encart simple"/>
    <w:basedOn w:val="Encartgras"/>
    <w:qFormat/>
    <w:rsid w:val="006901F6"/>
    <w:rPr>
      <w:b w:val="0"/>
      <w:lang w:val="la-Latn"/>
    </w:rPr>
  </w:style>
  <w:style w:type="paragraph" w:customStyle="1" w:styleId="Enttedecolonnetableau">
    <w:name w:val="Ent^te de colonne tableau"/>
    <w:basedOn w:val="Normal"/>
    <w:qFormat/>
    <w:rsid w:val="006901F6"/>
    <w:pPr>
      <w:shd w:val="clear" w:color="auto" w:fill="auto"/>
    </w:pPr>
    <w:rPr>
      <w:b/>
      <w:color w:val="465F9D"/>
    </w:rPr>
  </w:style>
  <w:style w:type="paragraph" w:customStyle="1" w:styleId="Enttelignetableau">
    <w:name w:val="Entête ligne tableau"/>
    <w:basedOn w:val="Normal"/>
    <w:qFormat/>
    <w:rsid w:val="006901F6"/>
    <w:pPr>
      <w:shd w:val="clear" w:color="auto" w:fill="auto"/>
    </w:pPr>
    <w:rPr>
      <w:b/>
      <w:color w:val="465F9D"/>
    </w:rPr>
  </w:style>
  <w:style w:type="table" w:styleId="Ombrageclair">
    <w:name w:val="Light Shading"/>
    <w:basedOn w:val="TableauNormal"/>
    <w:uiPriority w:val="60"/>
    <w:rsid w:val="006901F6"/>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aucrois">
    <w:name w:val="Tableau croisé"/>
    <w:basedOn w:val="TableauNormal"/>
    <w:uiPriority w:val="99"/>
    <w:rsid w:val="006901F6"/>
    <w:pPr>
      <w:spacing w:before="120" w:after="120" w:line="240" w:lineRule="auto"/>
    </w:pPr>
    <w:rPr>
      <w:rFonts w:ascii="Calibri" w:eastAsia="Calibri"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beforeLines="0" w:before="100" w:beforeAutospacing="1" w:afterLines="0" w:after="100" w:afterAutospacing="1"/>
      </w:pPr>
      <w:rPr>
        <w:rFonts w:ascii="Calibri" w:hAnsi="Calibri"/>
        <w:b w:val="0"/>
        <w:sz w:val="22"/>
      </w:rPr>
      <w:tblPr/>
      <w:trPr>
        <w:tblHeader/>
      </w:trPr>
      <w:tcPr>
        <w:shd w:val="clear" w:color="auto" w:fill="E5DFEC"/>
      </w:tcPr>
    </w:tblStylePr>
    <w:tblStylePr w:type="firstCol">
      <w:rPr>
        <w:rFonts w:ascii="Calibri" w:hAnsi="Calibri"/>
        <w:b w:val="0"/>
        <w:sz w:val="22"/>
      </w:rPr>
      <w:tblPr/>
      <w:tcPr>
        <w:shd w:val="clear" w:color="auto" w:fill="E5DFEC"/>
      </w:tcPr>
    </w:tblStylePr>
    <w:tblStylePr w:type="nwCell">
      <w:tblPr/>
      <w:tcPr>
        <w:shd w:val="clear" w:color="auto" w:fill="E5DFEC"/>
      </w:tcPr>
    </w:tblStylePr>
  </w:style>
  <w:style w:type="table" w:customStyle="1" w:styleId="TableauEn-tte">
    <w:name w:val="Tableau En-tête"/>
    <w:basedOn w:val="TableauNormal"/>
    <w:uiPriority w:val="99"/>
    <w:rsid w:val="006901F6"/>
    <w:pPr>
      <w:spacing w:before="100" w:beforeAutospacing="1" w:after="100" w:afterAutospacing="1" w:line="240" w:lineRule="auto"/>
    </w:pPr>
    <w:rPr>
      <w:rFonts w:ascii="Calibri" w:eastAsia="Calibri"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b w:val="0"/>
      </w:rPr>
      <w:tblPr/>
      <w:tcPr>
        <w:shd w:val="clear" w:color="auto" w:fill="E5DFEC"/>
      </w:tcPr>
    </w:tblStylePr>
  </w:style>
  <w:style w:type="paragraph" w:customStyle="1" w:styleId="Titredecollection">
    <w:name w:val="Titre de collection"/>
    <w:basedOn w:val="Normal"/>
    <w:qFormat/>
    <w:rsid w:val="00484A07"/>
    <w:pPr>
      <w:suppressAutoHyphens/>
    </w:pPr>
    <w:rPr>
      <w:color w:val="006EC7"/>
      <w:sz w:val="48"/>
      <w:szCs w:val="48"/>
    </w:rPr>
  </w:style>
  <w:style w:type="paragraph" w:customStyle="1" w:styleId="Titredudocument">
    <w:name w:val="Titre du document"/>
    <w:basedOn w:val="Normal"/>
    <w:qFormat/>
    <w:rsid w:val="00484A07"/>
    <w:pPr>
      <w:suppressAutoHyphens/>
    </w:pPr>
    <w:rPr>
      <w:color w:val="685C48"/>
      <w:sz w:val="56"/>
      <w:szCs w:val="56"/>
    </w:rPr>
  </w:style>
  <w:style w:type="character" w:customStyle="1" w:styleId="autocaption">
    <w:name w:val="autocaption"/>
    <w:basedOn w:val="Policepardfaut"/>
    <w:rsid w:val="003D5ABC"/>
  </w:style>
  <w:style w:type="character" w:customStyle="1" w:styleId="fig-title">
    <w:name w:val="fig-title"/>
    <w:basedOn w:val="Policepardfaut"/>
    <w:rsid w:val="003D5ABC"/>
  </w:style>
  <w:style w:type="paragraph" w:customStyle="1" w:styleId="Pa4">
    <w:name w:val="Pa4"/>
    <w:basedOn w:val="Default"/>
    <w:next w:val="Default"/>
    <w:uiPriority w:val="99"/>
    <w:rsid w:val="007A67EE"/>
    <w:pPr>
      <w:autoSpaceDE w:val="0"/>
      <w:autoSpaceDN w:val="0"/>
      <w:adjustRightInd w:val="0"/>
      <w:spacing w:line="201" w:lineRule="atLeast"/>
    </w:pPr>
    <w:rPr>
      <w:rFonts w:ascii="Marianne Light" w:hAnsi="Marianne Light" w:cs="Times New Roman"/>
      <w:color w:val="auto"/>
    </w:rPr>
  </w:style>
  <w:style w:type="character" w:customStyle="1" w:styleId="A6">
    <w:name w:val="A6"/>
    <w:uiPriority w:val="99"/>
    <w:rsid w:val="007A67EE"/>
    <w:rPr>
      <w:rFonts w:cs="Marianne Light"/>
      <w:color w:val="000000"/>
      <w:sz w:val="20"/>
      <w:szCs w:val="2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2235690">
      <w:bodyDiv w:val="1"/>
      <w:marLeft w:val="0"/>
      <w:marRight w:val="0"/>
      <w:marTop w:val="0"/>
      <w:marBottom w:val="0"/>
      <w:divBdr>
        <w:top w:val="none" w:sz="0" w:space="0" w:color="auto"/>
        <w:left w:val="none" w:sz="0" w:space="0" w:color="auto"/>
        <w:bottom w:val="none" w:sz="0" w:space="0" w:color="auto"/>
        <w:right w:val="none" w:sz="0" w:space="0" w:color="auto"/>
      </w:divBdr>
    </w:div>
    <w:div w:id="514462444">
      <w:bodyDiv w:val="1"/>
      <w:marLeft w:val="0"/>
      <w:marRight w:val="0"/>
      <w:marTop w:val="0"/>
      <w:marBottom w:val="0"/>
      <w:divBdr>
        <w:top w:val="none" w:sz="0" w:space="0" w:color="auto"/>
        <w:left w:val="none" w:sz="0" w:space="0" w:color="auto"/>
        <w:bottom w:val="none" w:sz="0" w:space="0" w:color="auto"/>
        <w:right w:val="none" w:sz="0" w:space="0" w:color="auto"/>
      </w:divBdr>
    </w:div>
    <w:div w:id="1063602936">
      <w:bodyDiv w:val="1"/>
      <w:marLeft w:val="0"/>
      <w:marRight w:val="0"/>
      <w:marTop w:val="0"/>
      <w:marBottom w:val="0"/>
      <w:divBdr>
        <w:top w:val="none" w:sz="0" w:space="0" w:color="auto"/>
        <w:left w:val="none" w:sz="0" w:space="0" w:color="auto"/>
        <w:bottom w:val="none" w:sz="0" w:space="0" w:color="auto"/>
        <w:right w:val="none" w:sz="0" w:space="0" w:color="auto"/>
      </w:divBdr>
    </w:div>
    <w:div w:id="1069618228">
      <w:bodyDiv w:val="1"/>
      <w:marLeft w:val="0"/>
      <w:marRight w:val="0"/>
      <w:marTop w:val="0"/>
      <w:marBottom w:val="0"/>
      <w:divBdr>
        <w:top w:val="none" w:sz="0" w:space="0" w:color="auto"/>
        <w:left w:val="none" w:sz="0" w:space="0" w:color="auto"/>
        <w:bottom w:val="none" w:sz="0" w:space="0" w:color="auto"/>
        <w:right w:val="none" w:sz="0" w:space="0" w:color="auto"/>
      </w:divBdr>
    </w:div>
    <w:div w:id="1181893850">
      <w:bodyDiv w:val="1"/>
      <w:marLeft w:val="0"/>
      <w:marRight w:val="0"/>
      <w:marTop w:val="0"/>
      <w:marBottom w:val="0"/>
      <w:divBdr>
        <w:top w:val="none" w:sz="0" w:space="0" w:color="auto"/>
        <w:left w:val="none" w:sz="0" w:space="0" w:color="auto"/>
        <w:bottom w:val="none" w:sz="0" w:space="0" w:color="auto"/>
        <w:right w:val="none" w:sz="0" w:space="0" w:color="auto"/>
      </w:divBdr>
    </w:div>
    <w:div w:id="1362394394">
      <w:bodyDiv w:val="1"/>
      <w:marLeft w:val="0"/>
      <w:marRight w:val="0"/>
      <w:marTop w:val="0"/>
      <w:marBottom w:val="0"/>
      <w:divBdr>
        <w:top w:val="none" w:sz="0" w:space="0" w:color="auto"/>
        <w:left w:val="none" w:sz="0" w:space="0" w:color="auto"/>
        <w:bottom w:val="none" w:sz="0" w:space="0" w:color="auto"/>
        <w:right w:val="none" w:sz="0" w:space="0" w:color="auto"/>
      </w:divBdr>
    </w:div>
    <w:div w:id="1378118478">
      <w:bodyDiv w:val="1"/>
      <w:marLeft w:val="0"/>
      <w:marRight w:val="0"/>
      <w:marTop w:val="0"/>
      <w:marBottom w:val="0"/>
      <w:divBdr>
        <w:top w:val="none" w:sz="0" w:space="0" w:color="auto"/>
        <w:left w:val="none" w:sz="0" w:space="0" w:color="auto"/>
        <w:bottom w:val="none" w:sz="0" w:space="0" w:color="auto"/>
        <w:right w:val="none" w:sz="0" w:space="0" w:color="auto"/>
      </w:divBdr>
    </w:div>
    <w:div w:id="1522277698">
      <w:bodyDiv w:val="1"/>
      <w:marLeft w:val="0"/>
      <w:marRight w:val="0"/>
      <w:marTop w:val="0"/>
      <w:marBottom w:val="0"/>
      <w:divBdr>
        <w:top w:val="none" w:sz="0" w:space="0" w:color="auto"/>
        <w:left w:val="none" w:sz="0" w:space="0" w:color="auto"/>
        <w:bottom w:val="none" w:sz="0" w:space="0" w:color="auto"/>
        <w:right w:val="none" w:sz="0" w:space="0" w:color="auto"/>
      </w:divBdr>
      <w:divsChild>
        <w:div w:id="98187093">
          <w:marLeft w:val="0"/>
          <w:marRight w:val="0"/>
          <w:marTop w:val="0"/>
          <w:marBottom w:val="0"/>
          <w:divBdr>
            <w:top w:val="none" w:sz="0" w:space="0" w:color="auto"/>
            <w:left w:val="none" w:sz="0" w:space="0" w:color="auto"/>
            <w:bottom w:val="none" w:sz="0" w:space="0" w:color="auto"/>
            <w:right w:val="none" w:sz="0" w:space="0" w:color="auto"/>
          </w:divBdr>
        </w:div>
      </w:divsChild>
    </w:div>
    <w:div w:id="1577546911">
      <w:bodyDiv w:val="1"/>
      <w:marLeft w:val="0"/>
      <w:marRight w:val="0"/>
      <w:marTop w:val="0"/>
      <w:marBottom w:val="0"/>
      <w:divBdr>
        <w:top w:val="none" w:sz="0" w:space="0" w:color="auto"/>
        <w:left w:val="none" w:sz="0" w:space="0" w:color="auto"/>
        <w:bottom w:val="none" w:sz="0" w:space="0" w:color="auto"/>
        <w:right w:val="none" w:sz="0" w:space="0" w:color="auto"/>
      </w:divBdr>
    </w:div>
    <w:div w:id="1818379687">
      <w:bodyDiv w:val="1"/>
      <w:marLeft w:val="0"/>
      <w:marRight w:val="0"/>
      <w:marTop w:val="0"/>
      <w:marBottom w:val="0"/>
      <w:divBdr>
        <w:top w:val="none" w:sz="0" w:space="0" w:color="auto"/>
        <w:left w:val="none" w:sz="0" w:space="0" w:color="auto"/>
        <w:bottom w:val="none" w:sz="0" w:space="0" w:color="auto"/>
        <w:right w:val="none" w:sz="0" w:space="0" w:color="auto"/>
      </w:divBdr>
    </w:div>
    <w:div w:id="2024474262">
      <w:bodyDiv w:val="1"/>
      <w:marLeft w:val="0"/>
      <w:marRight w:val="0"/>
      <w:marTop w:val="0"/>
      <w:marBottom w:val="0"/>
      <w:divBdr>
        <w:top w:val="none" w:sz="0" w:space="0" w:color="auto"/>
        <w:left w:val="none" w:sz="0" w:space="0" w:color="auto"/>
        <w:bottom w:val="none" w:sz="0" w:space="0" w:color="auto"/>
        <w:right w:val="none" w:sz="0" w:space="0" w:color="auto"/>
      </w:divBdr>
    </w:div>
    <w:div w:id="2105880847">
      <w:bodyDiv w:val="1"/>
      <w:marLeft w:val="0"/>
      <w:marRight w:val="0"/>
      <w:marTop w:val="0"/>
      <w:marBottom w:val="0"/>
      <w:divBdr>
        <w:top w:val="none" w:sz="0" w:space="0" w:color="auto"/>
        <w:left w:val="none" w:sz="0" w:space="0" w:color="auto"/>
        <w:bottom w:val="none" w:sz="0" w:space="0" w:color="auto"/>
        <w:right w:val="none" w:sz="0" w:space="0" w:color="auto"/>
      </w:divBdr>
    </w:div>
    <w:div w:id="2138140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em-consulte.com/article/61058/c-reactive-protein-crp" TargetMode="External"/><Relationship Id="rId18" Type="http://schemas.openxmlformats.org/officeDocument/2006/relationships/image" Target="media/image7.png"/><Relationship Id="rId26" Type="http://schemas.openxmlformats.org/officeDocument/2006/relationships/hyperlink" Target="https://www.eucast.org/fileadmin/src/media/PDFs/EUCAST_files/General_documents/Organisation_and_NACs/EUCAST_Steering_Committee_Members.doc" TargetMode="External"/><Relationship Id="rId39" Type="http://schemas.openxmlformats.org/officeDocument/2006/relationships/image" Target="media/image17.png"/><Relationship Id="rId21" Type="http://schemas.openxmlformats.org/officeDocument/2006/relationships/hyperlink" Target="https://planet-vie.ens.fr/thematiques/sante/le-virus-de-l-hepatite-c-bilan-de-30-annees-de-recherche" TargetMode="External"/><Relationship Id="rId34" Type="http://schemas.openxmlformats.org/officeDocument/2006/relationships/hyperlink" Target="https://www.inserm.fr/dossier/resistance-antibiotiques/" TargetMode="External"/><Relationship Id="rId42" Type="http://schemas.openxmlformats.org/officeDocument/2006/relationships/image" Target="media/image20.png"/><Relationship Id="rId47" Type="http://schemas.openxmlformats.org/officeDocument/2006/relationships/hyperlink" Target="https://www.vidal.fr/" TargetMode="External"/><Relationship Id="rId50" Type="http://schemas.openxmlformats.org/officeDocument/2006/relationships/hyperlink" Target="https://sante.gouv.fr/soins-et-maladies/medicaments/professionnels-de-sante/prescription-et-dispensation/article/medicaments-retrocedes-retrocession" TargetMode="External"/><Relationship Id="rId55" Type="http://schemas.openxmlformats.org/officeDocument/2006/relationships/hyperlink" Target="https://planet-vie.ens.fr/thematiques/microbiologie/virologie/les-bacteriophages-de-leur-decouverte-a-leurs-utilisations" TargetMode="External"/><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3.png"/><Relationship Id="rId41" Type="http://schemas.openxmlformats.org/officeDocument/2006/relationships/image" Target="media/image19.png"/><Relationship Id="rId54" Type="http://schemas.openxmlformats.org/officeDocument/2006/relationships/image" Target="media/image26.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pod.ac-normandie.fr/video/2320-antibiogramme-mise-en-oeuvre-et-interpretation/" TargetMode="External"/><Relationship Id="rId32" Type="http://schemas.openxmlformats.org/officeDocument/2006/relationships/hyperlink" Target="https://youtu.be/wxyBd6DFLDI" TargetMode="External"/><Relationship Id="rId37" Type="http://schemas.openxmlformats.org/officeDocument/2006/relationships/image" Target="media/image16.png"/><Relationship Id="rId40" Type="http://schemas.openxmlformats.org/officeDocument/2006/relationships/image" Target="media/image18.png"/><Relationship Id="rId45" Type="http://schemas.openxmlformats.org/officeDocument/2006/relationships/hyperlink" Target="https://www.has-sante.fr/upload/docs/evamed/CT-17329_ERTAPENEM%20ARROW%201%20g_QD_INS_AVIS1_CT17329.pdf" TargetMode="External"/><Relationship Id="rId53" Type="http://schemas.openxmlformats.org/officeDocument/2006/relationships/hyperlink" Target="https://planet-vie.ens.fr/thematiques/microbiologie/virologie/les-bacteriophages-de-leur-decouverte-a-leurs-utilisations" TargetMode="External"/><Relationship Id="rId58" Type="http://schemas.openxmlformats.org/officeDocument/2006/relationships/hyperlink" Target="https://podeduc.apps.education.fr/video/57830-antibioresistance-et-sante-humaine-interview-de-celine-pulcini-professeur-de-medecine/"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s://planet-vie.ens.fr/thematiques/sante/le-virus-de-l-hepatite-c-bilan-de-30-annees-de-recherche" TargetMode="External"/><Relationship Id="rId28" Type="http://schemas.openxmlformats.org/officeDocument/2006/relationships/image" Target="media/image12.png"/><Relationship Id="rId36" Type="http://schemas.openxmlformats.org/officeDocument/2006/relationships/hyperlink" Target="https://www.inserm.fr/dossier/resistance-antibiotiques/" TargetMode="External"/><Relationship Id="rId49" Type="http://schemas.openxmlformats.org/officeDocument/2006/relationships/image" Target="media/image24.png"/><Relationship Id="rId57" Type="http://schemas.openxmlformats.org/officeDocument/2006/relationships/hyperlink" Target="https://youtu.be/gtCR1NyW7SU" TargetMode="External"/><Relationship Id="rId61" Type="http://schemas.openxmlformats.org/officeDocument/2006/relationships/hyperlink" Target="https://podeduc.apps.education.fr/video/57833-antibioresistance-et-sante-animale-interview-de-jean-yves-madec-microbiologiste-et-docteur-veterinaire/" TargetMode="External"/><Relationship Id="rId10" Type="http://schemas.openxmlformats.org/officeDocument/2006/relationships/image" Target="media/image1.png"/><Relationship Id="rId19" Type="http://schemas.openxmlformats.org/officeDocument/2006/relationships/hyperlink" Target="https://sfv-virologie.org/generalites-sur-les-virus" TargetMode="External"/><Relationship Id="rId31" Type="http://schemas.openxmlformats.org/officeDocument/2006/relationships/hyperlink" Target="https://youtu.be/m4tj_qb4Gbw" TargetMode="External"/><Relationship Id="rId44" Type="http://schemas.openxmlformats.org/officeDocument/2006/relationships/image" Target="media/image21.png"/><Relationship Id="rId52" Type="http://schemas.openxmlformats.org/officeDocument/2006/relationships/hyperlink" Target="https://planet-vie.ens.fr/thematiques/microbiologie/virologie/www.pnas.org/cgi/doi/10.1073/pnas.1501064112" TargetMode="External"/><Relationship Id="rId60" Type="http://schemas.openxmlformats.org/officeDocument/2006/relationships/hyperlink" Target="https://podeduc.apps.education.fr/video/57834-antibioresistance-et-ecosystemes-interview-de-marc-andre-selosse-biologiste/"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radiofrance.fr/franceculture/fleming-heros-de-la-medecine-a-l-origine-des-antibiotiques-6167489" TargetMode="External"/><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image" Target="media/image11.png"/><Relationship Id="rId30" Type="http://schemas.openxmlformats.org/officeDocument/2006/relationships/hyperlink" Target="https://www.youtube.com/watch?v=eewyHBw7tws&amp;ab_channel=eBugWebsite" TargetMode="External"/><Relationship Id="rId35" Type="http://schemas.openxmlformats.org/officeDocument/2006/relationships/image" Target="media/image15.jpeg"/><Relationship Id="rId43" Type="http://schemas.openxmlformats.org/officeDocument/2006/relationships/hyperlink" Target="https://podeduc.apps.education.fr/video/57833-antibioresistance-et-sante-animale-interview-de-jean-yves-madec-microbiologiste-et-docteur-veterinaire/" TargetMode="External"/><Relationship Id="rId48" Type="http://schemas.openxmlformats.org/officeDocument/2006/relationships/image" Target="media/image23.png"/><Relationship Id="rId56" Type="http://schemas.openxmlformats.org/officeDocument/2006/relationships/hyperlink" Target="https://www.youtube.com/watch?v=NWo4MwE3zfU" TargetMode="External"/><Relationship Id="rId64" Type="http://schemas.openxmlformats.org/officeDocument/2006/relationships/footer" Target="footer2.xml"/><Relationship Id="rId8" Type="http://schemas.openxmlformats.org/officeDocument/2006/relationships/hyperlink" Target="https://www.nobelprize.org/prizes/medicine/1945/fleming/lecture" TargetMode="External"/><Relationship Id="rId51" Type="http://schemas.openxmlformats.org/officeDocument/2006/relationships/image" Target="media/image25.png"/><Relationship Id="rId3" Type="http://schemas.openxmlformats.org/officeDocument/2006/relationships/styles" Target="styles.xml"/><Relationship Id="rId12" Type="http://schemas.openxmlformats.org/officeDocument/2006/relationships/hyperlink" Target="https://tube.reseau-canope.fr/w/1WmANUNdY1VxUmfVLNxKFS" TargetMode="External"/><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image" Target="media/image14.jpg"/><Relationship Id="rId38" Type="http://schemas.openxmlformats.org/officeDocument/2006/relationships/hyperlink" Target="https://www.who.int/fr/news-room/fact-sheets/detail/antibiotic-resistance" TargetMode="External"/><Relationship Id="rId46" Type="http://schemas.openxmlformats.org/officeDocument/2006/relationships/image" Target="media/image22.png"/><Relationship Id="rId59" Type="http://schemas.openxmlformats.org/officeDocument/2006/relationships/hyperlink" Target="https://podeduc.apps.education.fr/video/57832-antibioresistance-et-sante-publique-interview-de-celine-pulcini-professeur-de-medecin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ZfmkZGKQ2uMPoX0xBLmTJi6Rxg==">CgMxLjAaJAoBMBIfCh0IB0IZCgVBcmlhbBIQQXJpYWwgVW5pY29kZSBNUzIIaC5namRneHM4AHIhMUlLRUlSNnlIWnA1YVB6OXlQU2NmUTJRaDc4a0Y5OUJi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20</Pages>
  <Words>3166</Words>
  <Characters>17416</Characters>
  <Application>Microsoft Office Word</Application>
  <DocSecurity>0</DocSecurity>
  <Lines>145</Lines>
  <Paragraphs>41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Rénald Estavoyer</dc:creator>
  <cp:keywords/>
  <dc:description/>
  <cp:lastModifiedBy>RENALD ESTAVOYER</cp:lastModifiedBy>
  <cp:revision>3</cp:revision>
  <cp:lastPrinted>2024-02-07T12:58:00Z</cp:lastPrinted>
  <dcterms:created xsi:type="dcterms:W3CDTF">2024-09-26T06:47:00Z</dcterms:created>
  <dcterms:modified xsi:type="dcterms:W3CDTF">2024-09-26T06:50:00Z</dcterms:modified>
</cp:coreProperties>
</file>