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F8FFD" w14:textId="5A9C8E26" w:rsidR="00585A71" w:rsidRPr="001E60E6" w:rsidRDefault="00E12B89" w:rsidP="00585A71">
      <w:pPr>
        <w:pStyle w:val="Sansinterligne"/>
        <w:rPr>
          <w:sz w:val="2"/>
        </w:rPr>
      </w:pPr>
      <w:r>
        <w:rPr>
          <w:noProof/>
          <w:lang w:val="fr-FR" w:eastAsia="fr-FR"/>
        </w:rPr>
        <w:drawing>
          <wp:anchor distT="0" distB="0" distL="114300" distR="114300" simplePos="0" relativeHeight="251658243" behindDoc="0" locked="0" layoutInCell="1" allowOverlap="1" wp14:anchorId="5E9C9387" wp14:editId="7F041DF1">
            <wp:simplePos x="0" y="0"/>
            <wp:positionH relativeFrom="column">
              <wp:posOffset>-280670</wp:posOffset>
            </wp:positionH>
            <wp:positionV relativeFrom="paragraph">
              <wp:posOffset>-915200</wp:posOffset>
            </wp:positionV>
            <wp:extent cx="1733351" cy="1440000"/>
            <wp:effectExtent l="0" t="0" r="635" b="8255"/>
            <wp:wrapNone/>
            <wp:docPr id="3" name="Picture 3" descr="Logo du ministère de l'éducation nationale et de la jeun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du ministère de l'éducation nationale et de la jeuness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351"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039793" w14:textId="77777777" w:rsidR="00585A71" w:rsidRPr="001E60E6" w:rsidRDefault="00585A71" w:rsidP="00585A71">
      <w:pPr>
        <w:pStyle w:val="Corpsdetexte"/>
      </w:pPr>
      <w:bookmarkStart w:id="0" w:name="_Toc153189004"/>
      <w:bookmarkStart w:id="1" w:name="_Toc153182582"/>
      <w:bookmarkStart w:id="2" w:name="_Toc153182391"/>
      <w:bookmarkStart w:id="3" w:name="_Toc153182307"/>
      <w:bookmarkStart w:id="4" w:name="_Toc153182230"/>
    </w:p>
    <w:p w14:paraId="0DDAEB3A" w14:textId="77777777" w:rsidR="00585A71" w:rsidRDefault="00585A71" w:rsidP="00585A71">
      <w:pPr>
        <w:pStyle w:val="Corpsdetexte"/>
      </w:pPr>
      <w:bookmarkStart w:id="5" w:name="_Toc443579906"/>
      <w:bookmarkStart w:id="6" w:name="_Toc444958888"/>
    </w:p>
    <w:p w14:paraId="724938BD" w14:textId="77777777" w:rsidR="00585A71" w:rsidRDefault="00585A71" w:rsidP="00585A71">
      <w:pPr>
        <w:pStyle w:val="Corpsdetexte"/>
      </w:pPr>
    </w:p>
    <w:p w14:paraId="7E129BB9" w14:textId="77777777" w:rsidR="00585A71" w:rsidRDefault="00585A71" w:rsidP="00585A71">
      <w:pPr>
        <w:pStyle w:val="Corpsdetexte"/>
      </w:pPr>
      <w:r>
        <w:rPr>
          <w:noProof/>
        </w:rPr>
        <mc:AlternateContent>
          <mc:Choice Requires="wps">
            <w:drawing>
              <wp:anchor distT="0" distB="0" distL="114300" distR="114300" simplePos="0" relativeHeight="251658240" behindDoc="1" locked="0" layoutInCell="1" allowOverlap="1" wp14:anchorId="50CEF534" wp14:editId="2EA1AB33">
                <wp:simplePos x="0" y="0"/>
                <wp:positionH relativeFrom="page">
                  <wp:posOffset>612140</wp:posOffset>
                </wp:positionH>
                <wp:positionV relativeFrom="page">
                  <wp:posOffset>2196465</wp:posOffset>
                </wp:positionV>
                <wp:extent cx="6948000" cy="7884000"/>
                <wp:effectExtent l="0" t="0" r="0" b="3175"/>
                <wp:wrapNone/>
                <wp:docPr id="100" name="Rectangle 100"/>
                <wp:cNvGraphicFramePr/>
                <a:graphic xmlns:a="http://schemas.openxmlformats.org/drawingml/2006/main">
                  <a:graphicData uri="http://schemas.microsoft.com/office/word/2010/wordprocessingShape">
                    <wps:wsp>
                      <wps:cNvSpPr/>
                      <wps:spPr>
                        <a:xfrm>
                          <a:off x="0" y="0"/>
                          <a:ext cx="6948000" cy="7884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C0BB3" id="Rectangle 100" o:spid="_x0000_s1026" style="position:absolute;margin-left:48.2pt;margin-top:172.95pt;width:547.1pt;height:620.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" fillcolor="#d5dbef" stroked="f" strokeweight="2pt">
                <v:textbox inset="17mm,,2.5mm"/>
                <w10:wrap anchorx="page" anchory="page"/>
              </v:rect>
            </w:pict>
          </mc:Fallback>
        </mc:AlternateContent>
      </w:r>
    </w:p>
    <w:p w14:paraId="2AED0C28" w14:textId="4F601FC4" w:rsidR="00585A71" w:rsidRDefault="00585A71" w:rsidP="00585A71">
      <w:pPr>
        <w:pStyle w:val="Heading0"/>
      </w:pPr>
      <w:bookmarkStart w:id="7" w:name="_Toc491940063"/>
      <w:bookmarkStart w:id="8" w:name="_Toc504066315"/>
      <w:bookmarkStart w:id="9" w:name="_Toc504177020"/>
      <w:bookmarkStart w:id="10" w:name="_Toc504183114"/>
      <w:r w:rsidRPr="00C1317D">
        <w:rPr>
          <w:rFonts w:ascii="Marianne Thin" w:hAnsi="Marianne Thin"/>
          <w:sz w:val="200"/>
          <w:szCs w:val="200"/>
        </w:rPr>
        <w:t xml:space="preserve">SDET </w:t>
      </w:r>
      <w:r w:rsidRPr="00C1317D">
        <w:rPr>
          <w:rFonts w:ascii="Marianne Thin" w:hAnsi="Marianne Thin"/>
          <w:sz w:val="200"/>
          <w:szCs w:val="200"/>
        </w:rPr>
        <w:br/>
      </w:r>
      <w:r w:rsidRPr="00C1317D">
        <w:t>Schéma Directeur des</w:t>
      </w:r>
      <w:r w:rsidRPr="00C1317D">
        <w:rPr>
          <w:rFonts w:ascii="Cambria" w:hAnsi="Cambria" w:cs="Cambria"/>
        </w:rPr>
        <w:t> </w:t>
      </w:r>
      <w:r w:rsidRPr="00C1317D">
        <w:t>Espaces</w:t>
      </w:r>
      <w:r w:rsidRPr="00C1317D">
        <w:rPr>
          <w:rFonts w:ascii="Cambria" w:hAnsi="Cambria" w:cs="Cambria"/>
        </w:rPr>
        <w:t> </w:t>
      </w:r>
      <w:r w:rsidRPr="00C1317D">
        <w:t>numériques de</w:t>
      </w:r>
      <w:r w:rsidRPr="00C1317D">
        <w:rPr>
          <w:rFonts w:ascii="Cambria" w:hAnsi="Cambria" w:cs="Cambria"/>
        </w:rPr>
        <w:t> </w:t>
      </w:r>
      <w:r w:rsidRPr="00C1317D">
        <w:t>Travail</w:t>
      </w:r>
      <w:bookmarkEnd w:id="5"/>
      <w:bookmarkEnd w:id="6"/>
      <w:r w:rsidRPr="00C1317D">
        <w:rPr>
          <w:rFonts w:ascii="Cambria" w:hAnsi="Cambria" w:cs="Cambria"/>
        </w:rPr>
        <w:t> </w:t>
      </w:r>
      <w:r w:rsidRPr="00C1317D">
        <w:t>pour l’enseignement</w:t>
      </w:r>
      <w:r w:rsidRPr="00C1317D">
        <w:rPr>
          <w:rFonts w:ascii="Cambria" w:hAnsi="Cambria" w:cs="Cambria"/>
        </w:rPr>
        <w:t> </w:t>
      </w:r>
      <w:r w:rsidRPr="00C1317D">
        <w:t>scolaire</w:t>
      </w:r>
      <w:bookmarkEnd w:id="7"/>
      <w:bookmarkEnd w:id="8"/>
      <w:bookmarkEnd w:id="9"/>
      <w:bookmarkEnd w:id="10"/>
    </w:p>
    <w:p w14:paraId="6D9C555C" w14:textId="4B72A540" w:rsidR="00311D46" w:rsidRPr="00311D46" w:rsidRDefault="000A0F92" w:rsidP="00311D46">
      <w:pPr>
        <w:pStyle w:val="Corpsdetexte"/>
        <w:rPr>
          <w:sz w:val="8"/>
          <w:szCs w:val="6"/>
        </w:rPr>
      </w:pPr>
      <w:r>
        <w:rPr>
          <w:noProof/>
        </w:rPr>
        <mc:AlternateContent>
          <mc:Choice Requires="wps">
            <w:drawing>
              <wp:anchor distT="0" distB="0" distL="114300" distR="114300" simplePos="0" relativeHeight="251658242" behindDoc="1" locked="0" layoutInCell="1" allowOverlap="1" wp14:anchorId="0B319F2B" wp14:editId="3010F9E6">
                <wp:simplePos x="0" y="0"/>
                <wp:positionH relativeFrom="page">
                  <wp:posOffset>612250</wp:posOffset>
                </wp:positionH>
                <wp:positionV relativeFrom="page">
                  <wp:posOffset>5096786</wp:posOffset>
                </wp:positionV>
                <wp:extent cx="6947535" cy="4986186"/>
                <wp:effectExtent l="0" t="0" r="5715" b="5080"/>
                <wp:wrapNone/>
                <wp:docPr id="1564" name="Rectangle 1564"/>
                <wp:cNvGraphicFramePr/>
                <a:graphic xmlns:a="http://schemas.openxmlformats.org/drawingml/2006/main">
                  <a:graphicData uri="http://schemas.microsoft.com/office/word/2010/wordprocessingShape">
                    <wps:wsp>
                      <wps:cNvSpPr/>
                      <wps:spPr>
                        <a:xfrm>
                          <a:off x="0" y="0"/>
                          <a:ext cx="6947535" cy="4986186"/>
                        </a:xfrm>
                        <a:prstGeom prst="rect">
                          <a:avLst/>
                        </a:prstGeom>
                        <a:solidFill>
                          <a:srgbClr val="5770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9926EE" id="Rectangle 1564" o:spid="_x0000_s1026" style="position:absolute;margin-left:48.2pt;margin-top:401.3pt;width:547.05pt;height:392.6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" fillcolor="#5770be" stroked="f" strokeweight="2pt">
                <v:textbox inset="17mm,,2.5mm"/>
                <w10:wrap anchorx="page" anchory="page"/>
              </v:rect>
            </w:pict>
          </mc:Fallback>
        </mc:AlternateContent>
      </w:r>
    </w:p>
    <w:p w14:paraId="66403AB8" w14:textId="40DF23F1" w:rsidR="00585A71" w:rsidRDefault="000056DE" w:rsidP="000A0F92">
      <w:pPr>
        <w:pStyle w:val="BodytextSautdeligneavant"/>
      </w:pPr>
      <w:bookmarkStart w:id="11" w:name="_Toc443579907"/>
      <w:bookmarkStart w:id="12" w:name="_Toc444958889"/>
      <w:r>
        <w:br/>
      </w:r>
      <w:r>
        <w:br/>
      </w:r>
      <w:r w:rsidR="00585A71">
        <w:rPr>
          <w:noProof/>
        </w:rPr>
        <w:drawing>
          <wp:inline distT="0" distB="0" distL="0" distR="0" wp14:anchorId="56B36F0E" wp14:editId="10F5CB7E">
            <wp:extent cx="4963357" cy="2178424"/>
            <wp:effectExtent l="0" t="0" r="0" b="0"/>
            <wp:docPr id="1563" name="Imag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Image 156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89643" cy="2189961"/>
                    </a:xfrm>
                    <a:prstGeom prst="rect">
                      <a:avLst/>
                    </a:prstGeom>
                  </pic:spPr>
                </pic:pic>
              </a:graphicData>
            </a:graphic>
          </wp:inline>
        </w:drawing>
      </w:r>
      <w:bookmarkEnd w:id="11"/>
      <w:bookmarkEnd w:id="12"/>
    </w:p>
    <w:bookmarkEnd w:id="0"/>
    <w:bookmarkEnd w:id="1"/>
    <w:bookmarkEnd w:id="2"/>
    <w:bookmarkEnd w:id="3"/>
    <w:bookmarkEnd w:id="4"/>
    <w:p w14:paraId="491981AE" w14:textId="064144B7" w:rsidR="00585A71" w:rsidRPr="00C1317D" w:rsidRDefault="00A365AF" w:rsidP="000A0F92">
      <w:pPr>
        <w:pStyle w:val="BodytextSautdeligneavant"/>
        <w:rPr>
          <w:sz w:val="18"/>
          <w:szCs w:val="18"/>
        </w:rPr>
      </w:pPr>
      <w:r>
        <w:rPr>
          <w:noProof/>
        </w:rPr>
        <mc:AlternateContent>
          <mc:Choice Requires="wps">
            <w:drawing>
              <wp:anchor distT="0" distB="0" distL="114300" distR="114300" simplePos="0" relativeHeight="251658241" behindDoc="0" locked="0" layoutInCell="1" allowOverlap="1" wp14:anchorId="5405D9F7" wp14:editId="73D04569">
                <wp:simplePos x="0" y="0"/>
                <wp:positionH relativeFrom="margin">
                  <wp:align>left</wp:align>
                </wp:positionH>
                <wp:positionV relativeFrom="margin">
                  <wp:posOffset>7492240</wp:posOffset>
                </wp:positionV>
                <wp:extent cx="5827690" cy="1178417"/>
                <wp:effectExtent l="0" t="0" r="1905" b="3175"/>
                <wp:wrapNone/>
                <wp:docPr id="1566" name="Zone de texte 1566"/>
                <wp:cNvGraphicFramePr/>
                <a:graphic xmlns:a="http://schemas.openxmlformats.org/drawingml/2006/main">
                  <a:graphicData uri="http://schemas.microsoft.com/office/word/2010/wordprocessingShape">
                    <wps:wsp>
                      <wps:cNvSpPr txBox="1"/>
                      <wps:spPr>
                        <a:xfrm>
                          <a:off x="0" y="0"/>
                          <a:ext cx="5827690" cy="1178417"/>
                        </a:xfrm>
                        <a:prstGeom prst="rect">
                          <a:avLst/>
                        </a:prstGeom>
                        <a:noFill/>
                        <a:ln w="6350">
                          <a:noFill/>
                        </a:ln>
                      </wps:spPr>
                      <wps:txbx>
                        <w:txbxContent>
                          <w:p w14:paraId="5E3DD2E2" w14:textId="77777777" w:rsidR="004F6F4D" w:rsidRPr="003C7019" w:rsidRDefault="004F6F4D" w:rsidP="00981EEF">
                            <w:pPr>
                              <w:pStyle w:val="Sous-titre"/>
                              <w:rPr>
                                <w:b/>
                                <w:bCs/>
                                <w:color w:val="FFFFFF" w:themeColor="background1"/>
                                <w:sz w:val="24"/>
                              </w:rPr>
                            </w:pPr>
                            <w:r w:rsidRPr="003C7019">
                              <w:rPr>
                                <w:b/>
                                <w:bCs/>
                                <w:color w:val="FFFFFF" w:themeColor="background1"/>
                                <w:sz w:val="24"/>
                              </w:rPr>
                              <w:t>Annexe opérationnelle - Ensemble annuaire</w:t>
                            </w:r>
                          </w:p>
                          <w:p w14:paraId="2C81DBC0" w14:textId="1769C272" w:rsidR="004F6F4D" w:rsidRPr="003C7019" w:rsidRDefault="00793A83" w:rsidP="002828BD">
                            <w:pPr>
                              <w:pStyle w:val="Sous-titre"/>
                              <w:rPr>
                                <w:b/>
                                <w:bCs/>
                                <w:color w:val="FFFFFF" w:themeColor="background1"/>
                                <w:sz w:val="24"/>
                              </w:rPr>
                            </w:pPr>
                            <w:r>
                              <w:rPr>
                                <w:b/>
                                <w:bCs/>
                                <w:color w:val="FFFFFF" w:themeColor="background1"/>
                                <w:sz w:val="24"/>
                              </w:rPr>
                              <w:t>Annexe 7</w:t>
                            </w:r>
                            <w:r w:rsidR="004F6F4D" w:rsidRPr="003C7019">
                              <w:rPr>
                                <w:b/>
                                <w:bCs/>
                                <w:color w:val="FFFFFF" w:themeColor="background1"/>
                                <w:sz w:val="24"/>
                              </w:rPr>
                              <w:t xml:space="preserve"> : </w:t>
                            </w:r>
                            <w:r w:rsidR="004F6F4D" w:rsidRPr="003C7019">
                              <w:rPr>
                                <w:b/>
                                <w:color w:val="FFFFFF" w:themeColor="background1"/>
                                <w:sz w:val="24"/>
                              </w:rPr>
                              <w:t>bonnes pratiques sur l’organisation de l’exploitati</w:t>
                            </w:r>
                            <w:r w:rsidR="004F6F4D">
                              <w:rPr>
                                <w:b/>
                                <w:color w:val="FFFFFF" w:themeColor="background1"/>
                                <w:sz w:val="24"/>
                              </w:rPr>
                              <w:t>on des ENT et de l’annuaire ENT – version 2024</w:t>
                            </w:r>
                          </w:p>
                          <w:p w14:paraId="0A271088" w14:textId="78F95C24" w:rsidR="004F6F4D" w:rsidRDefault="004F6F4D" w:rsidP="002828BD">
                            <w:pPr>
                              <w:pStyle w:val="Sous-titre"/>
                              <w:rPr>
                                <w:b/>
                                <w:bCs/>
                                <w:color w:val="FFFFFF" w:themeColor="background1"/>
                                <w:sz w:val="24"/>
                                <w:szCs w:val="21"/>
                              </w:rPr>
                            </w:pPr>
                            <w:r>
                              <w:rPr>
                                <w:b/>
                                <w:bCs/>
                                <w:color w:val="FFFFFF" w:themeColor="background1"/>
                                <w:sz w:val="24"/>
                                <w:szCs w:val="21"/>
                              </w:rPr>
                              <w:t>Jui</w:t>
                            </w:r>
                            <w:r w:rsidR="00DA325E">
                              <w:rPr>
                                <w:b/>
                                <w:bCs/>
                                <w:color w:val="FFFFFF" w:themeColor="background1"/>
                                <w:sz w:val="24"/>
                                <w:szCs w:val="21"/>
                              </w:rPr>
                              <w:t>llet</w:t>
                            </w:r>
                            <w:r>
                              <w:rPr>
                                <w:b/>
                                <w:bCs/>
                                <w:color w:val="FFFFFF" w:themeColor="background1"/>
                                <w:sz w:val="24"/>
                                <w:szCs w:val="21"/>
                              </w:rPr>
                              <w:t xml:space="preserve"> 2024</w:t>
                            </w:r>
                          </w:p>
                          <w:p w14:paraId="664394CE" w14:textId="77777777" w:rsidR="004F6F4D" w:rsidRPr="002828BD" w:rsidRDefault="004F6F4D" w:rsidP="002828BD"/>
                          <w:p w14:paraId="54618DC9" w14:textId="1150BBA1" w:rsidR="004F6F4D" w:rsidRDefault="004F6F4D" w:rsidP="002828BD">
                            <w:pPr>
                              <w:pStyle w:val="Sous-titre"/>
                            </w:pPr>
                            <w:r w:rsidRPr="00C1317D">
                              <w:rPr>
                                <w:b/>
                                <w:bCs/>
                                <w:color w:val="FFFFFF" w:themeColor="background1"/>
                                <w:sz w:val="18"/>
                                <w:szCs w:val="18"/>
                              </w:rPr>
                              <w:t>CC BY SA 3.0 F</w:t>
                            </w:r>
                            <w:r w:rsidR="00DA325E">
                              <w:rPr>
                                <w:b/>
                                <w:bCs/>
                                <w:color w:val="FFFFFF" w:themeColor="background1"/>
                                <w:sz w:val="18"/>
                                <w:szCs w:val="18"/>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5D9F7" id="_x0000_t202" coordsize="21600,21600" o:spt="202" path="m,l,21600r21600,l21600,xe">
                <v:stroke joinstyle="miter"/>
                <v:path gradientshapeok="t" o:connecttype="rect"/>
              </v:shapetype>
              <v:shape id="Zone de texte 1566" o:spid="_x0000_s1026" type="#_x0000_t202" style="position:absolute;margin-left:0;margin-top:589.95pt;width:458.85pt;height:92.8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" filled="f" stroked="f" strokeweight=".5pt">
                <v:textbox inset="0,0,0,0">
                  <w:txbxContent>
                    <w:p w14:paraId="5E3DD2E2" w14:textId="77777777" w:rsidR="004F6F4D" w:rsidRPr="003C7019" w:rsidRDefault="004F6F4D" w:rsidP="00981EEF">
                      <w:pPr>
                        <w:pStyle w:val="Sous-titre"/>
                        <w:rPr>
                          <w:b/>
                          <w:bCs/>
                          <w:color w:val="FFFFFF" w:themeColor="background1"/>
                          <w:sz w:val="24"/>
                        </w:rPr>
                      </w:pPr>
                      <w:r w:rsidRPr="003C7019">
                        <w:rPr>
                          <w:b/>
                          <w:bCs/>
                          <w:color w:val="FFFFFF" w:themeColor="background1"/>
                          <w:sz w:val="24"/>
                        </w:rPr>
                        <w:t>Annexe opérationnelle - Ensemble annuaire</w:t>
                      </w:r>
                    </w:p>
                    <w:p w14:paraId="2C81DBC0" w14:textId="1769C272" w:rsidR="004F6F4D" w:rsidRPr="003C7019" w:rsidRDefault="00793A83" w:rsidP="002828BD">
                      <w:pPr>
                        <w:pStyle w:val="Sous-titre"/>
                        <w:rPr>
                          <w:b/>
                          <w:bCs/>
                          <w:color w:val="FFFFFF" w:themeColor="background1"/>
                          <w:sz w:val="24"/>
                        </w:rPr>
                      </w:pPr>
                      <w:r>
                        <w:rPr>
                          <w:b/>
                          <w:bCs/>
                          <w:color w:val="FFFFFF" w:themeColor="background1"/>
                          <w:sz w:val="24"/>
                        </w:rPr>
                        <w:t>Annexe 7</w:t>
                      </w:r>
                      <w:r w:rsidR="004F6F4D" w:rsidRPr="003C7019">
                        <w:rPr>
                          <w:b/>
                          <w:bCs/>
                          <w:color w:val="FFFFFF" w:themeColor="background1"/>
                          <w:sz w:val="24"/>
                        </w:rPr>
                        <w:t xml:space="preserve"> : </w:t>
                      </w:r>
                      <w:r w:rsidR="004F6F4D" w:rsidRPr="003C7019">
                        <w:rPr>
                          <w:b/>
                          <w:color w:val="FFFFFF" w:themeColor="background1"/>
                          <w:sz w:val="24"/>
                        </w:rPr>
                        <w:t>bonnes pratiques sur l’organisation de l’exploitati</w:t>
                      </w:r>
                      <w:r w:rsidR="004F6F4D">
                        <w:rPr>
                          <w:b/>
                          <w:color w:val="FFFFFF" w:themeColor="background1"/>
                          <w:sz w:val="24"/>
                        </w:rPr>
                        <w:t>on des ENT et de l’annuaire ENT – version 2024</w:t>
                      </w:r>
                    </w:p>
                    <w:p w14:paraId="0A271088" w14:textId="78F95C24" w:rsidR="004F6F4D" w:rsidRDefault="004F6F4D" w:rsidP="002828BD">
                      <w:pPr>
                        <w:pStyle w:val="Sous-titre"/>
                        <w:rPr>
                          <w:b/>
                          <w:bCs/>
                          <w:color w:val="FFFFFF" w:themeColor="background1"/>
                          <w:sz w:val="24"/>
                          <w:szCs w:val="21"/>
                        </w:rPr>
                      </w:pPr>
                      <w:r>
                        <w:rPr>
                          <w:b/>
                          <w:bCs/>
                          <w:color w:val="FFFFFF" w:themeColor="background1"/>
                          <w:sz w:val="24"/>
                          <w:szCs w:val="21"/>
                        </w:rPr>
                        <w:t>Jui</w:t>
                      </w:r>
                      <w:r w:rsidR="00DA325E">
                        <w:rPr>
                          <w:b/>
                          <w:bCs/>
                          <w:color w:val="FFFFFF" w:themeColor="background1"/>
                          <w:sz w:val="24"/>
                          <w:szCs w:val="21"/>
                        </w:rPr>
                        <w:t>llet</w:t>
                      </w:r>
                      <w:r>
                        <w:rPr>
                          <w:b/>
                          <w:bCs/>
                          <w:color w:val="FFFFFF" w:themeColor="background1"/>
                          <w:sz w:val="24"/>
                          <w:szCs w:val="21"/>
                        </w:rPr>
                        <w:t xml:space="preserve"> 2024</w:t>
                      </w:r>
                    </w:p>
                    <w:p w14:paraId="664394CE" w14:textId="77777777" w:rsidR="004F6F4D" w:rsidRPr="002828BD" w:rsidRDefault="004F6F4D" w:rsidP="002828BD"/>
                    <w:p w14:paraId="54618DC9" w14:textId="1150BBA1" w:rsidR="004F6F4D" w:rsidRDefault="004F6F4D" w:rsidP="002828BD">
                      <w:pPr>
                        <w:pStyle w:val="Sous-titre"/>
                      </w:pPr>
                      <w:r w:rsidRPr="00C1317D">
                        <w:rPr>
                          <w:b/>
                          <w:bCs/>
                          <w:color w:val="FFFFFF" w:themeColor="background1"/>
                          <w:sz w:val="18"/>
                          <w:szCs w:val="18"/>
                        </w:rPr>
                        <w:t>CC BY SA 3.0 F</w:t>
                      </w:r>
                      <w:r w:rsidR="00DA325E">
                        <w:rPr>
                          <w:b/>
                          <w:bCs/>
                          <w:color w:val="FFFFFF" w:themeColor="background1"/>
                          <w:sz w:val="18"/>
                          <w:szCs w:val="18"/>
                        </w:rPr>
                        <w:t>R</w:t>
                      </w:r>
                    </w:p>
                  </w:txbxContent>
                </v:textbox>
                <w10:wrap anchorx="margin" anchory="margin"/>
              </v:shape>
            </w:pict>
          </mc:Fallback>
        </mc:AlternateContent>
      </w:r>
    </w:p>
    <w:p w14:paraId="6E23B80B" w14:textId="171938F0" w:rsidR="005E435E" w:rsidRDefault="005E435E" w:rsidP="005E435E">
      <w:pPr>
        <w:sectPr w:rsidR="005E435E" w:rsidSect="00526031">
          <w:footerReference w:type="default" r:id="rId13"/>
          <w:pgSz w:w="11906" w:h="16838" w:code="9"/>
          <w:pgMar w:top="2155" w:right="1418" w:bottom="1134" w:left="1418" w:header="567" w:footer="227" w:gutter="0"/>
          <w:cols w:space="708"/>
          <w:titlePg/>
          <w:docGrid w:linePitch="360"/>
        </w:sectPr>
      </w:pPr>
    </w:p>
    <w:p w14:paraId="6E23B80C" w14:textId="77777777" w:rsidR="007F6EBF" w:rsidRDefault="00A571D6" w:rsidP="00B024F9">
      <w:pPr>
        <w:pStyle w:val="TitreTR"/>
      </w:pPr>
      <w:r w:rsidRPr="00466D2E">
        <w:lastRenderedPageBreak/>
        <w:t xml:space="preserve">Table des </w:t>
      </w:r>
      <w:r w:rsidRPr="00B024F9">
        <w:t>matières</w:t>
      </w:r>
    </w:p>
    <w:bookmarkStart w:id="13" w:name="_Toc239241747"/>
    <w:bookmarkStart w:id="14" w:name="_Toc153182232"/>
    <w:bookmarkStart w:id="15" w:name="_Toc153182309"/>
    <w:bookmarkStart w:id="16" w:name="_Toc153182393"/>
    <w:bookmarkStart w:id="17" w:name="_Toc153182584"/>
    <w:bookmarkStart w:id="18" w:name="_Toc153189006"/>
    <w:bookmarkStart w:id="19" w:name="_Toc153189021"/>
    <w:p w14:paraId="00AD91D2" w14:textId="3AC6B1BA" w:rsidR="00393F53" w:rsidRDefault="00C66C49">
      <w:pPr>
        <w:pStyle w:val="TM1"/>
        <w:rPr>
          <w:rFonts w:asciiTheme="minorHAnsi" w:hAnsiTheme="minorHAnsi" w:cstheme="minorBidi"/>
          <w:bCs w:val="0"/>
          <w:color w:val="auto"/>
          <w:sz w:val="22"/>
          <w:szCs w:val="22"/>
        </w:rPr>
      </w:pPr>
      <w:r>
        <w:rPr>
          <w:bCs w:val="0"/>
        </w:rPr>
        <w:fldChar w:fldCharType="begin"/>
      </w:r>
      <w:r>
        <w:instrText xml:space="preserve"> TOC \o "2-3" \h \z \t "Heading 1;1" </w:instrText>
      </w:r>
      <w:r>
        <w:rPr>
          <w:bCs w:val="0"/>
        </w:rPr>
        <w:fldChar w:fldCharType="separate"/>
      </w:r>
      <w:hyperlink w:anchor="_Toc165025819" w:history="1">
        <w:r w:rsidR="00393F53" w:rsidRPr="00BB2925">
          <w:rPr>
            <w:rStyle w:val="Lienhypertexte"/>
          </w:rPr>
          <w:t>1.</w:t>
        </w:r>
        <w:r w:rsidR="00393F53">
          <w:rPr>
            <w:rFonts w:asciiTheme="minorHAnsi" w:hAnsiTheme="minorHAnsi" w:cstheme="minorBidi"/>
            <w:bCs w:val="0"/>
            <w:color w:val="auto"/>
            <w:sz w:val="22"/>
            <w:szCs w:val="22"/>
          </w:rPr>
          <w:tab/>
        </w:r>
        <w:r w:rsidR="00393F53" w:rsidRPr="00BB2925">
          <w:rPr>
            <w:rStyle w:val="Lienhypertexte"/>
          </w:rPr>
          <w:t>Introduction</w:t>
        </w:r>
        <w:r w:rsidR="00393F53">
          <w:rPr>
            <w:webHidden/>
          </w:rPr>
          <w:tab/>
        </w:r>
        <w:r w:rsidR="00393F53">
          <w:rPr>
            <w:webHidden/>
          </w:rPr>
          <w:fldChar w:fldCharType="begin"/>
        </w:r>
        <w:r w:rsidR="00393F53">
          <w:rPr>
            <w:webHidden/>
          </w:rPr>
          <w:instrText xml:space="preserve"> PAGEREF _Toc165025819 \h </w:instrText>
        </w:r>
        <w:r w:rsidR="00393F53">
          <w:rPr>
            <w:webHidden/>
          </w:rPr>
        </w:r>
        <w:r w:rsidR="00393F53">
          <w:rPr>
            <w:webHidden/>
          </w:rPr>
          <w:fldChar w:fldCharType="separate"/>
        </w:r>
        <w:r w:rsidR="00BB5EA4">
          <w:rPr>
            <w:webHidden/>
          </w:rPr>
          <w:t>4</w:t>
        </w:r>
        <w:r w:rsidR="00393F53">
          <w:rPr>
            <w:webHidden/>
          </w:rPr>
          <w:fldChar w:fldCharType="end"/>
        </w:r>
      </w:hyperlink>
    </w:p>
    <w:p w14:paraId="1DBFCE34" w14:textId="55131489" w:rsidR="00393F53" w:rsidRDefault="00624AFB">
      <w:pPr>
        <w:pStyle w:val="TM1"/>
        <w:rPr>
          <w:rFonts w:asciiTheme="minorHAnsi" w:hAnsiTheme="minorHAnsi" w:cstheme="minorBidi"/>
          <w:bCs w:val="0"/>
          <w:color w:val="auto"/>
          <w:sz w:val="22"/>
          <w:szCs w:val="22"/>
        </w:rPr>
      </w:pPr>
      <w:hyperlink w:anchor="_Toc165025820" w:history="1">
        <w:r w:rsidR="00393F53" w:rsidRPr="00BB2925">
          <w:rPr>
            <w:rStyle w:val="Lienhypertexte"/>
          </w:rPr>
          <w:t>2.</w:t>
        </w:r>
        <w:r w:rsidR="00393F53">
          <w:rPr>
            <w:rFonts w:asciiTheme="minorHAnsi" w:hAnsiTheme="minorHAnsi" w:cstheme="minorBidi"/>
            <w:bCs w:val="0"/>
            <w:color w:val="auto"/>
            <w:sz w:val="22"/>
            <w:szCs w:val="22"/>
          </w:rPr>
          <w:tab/>
        </w:r>
        <w:r w:rsidR="00393F53" w:rsidRPr="00BB2925">
          <w:rPr>
            <w:rStyle w:val="Lienhypertexte"/>
          </w:rPr>
          <w:t>Les prestataires et la contractualisation</w:t>
        </w:r>
        <w:r w:rsidR="00393F53">
          <w:rPr>
            <w:webHidden/>
          </w:rPr>
          <w:tab/>
        </w:r>
        <w:r w:rsidR="00393F53">
          <w:rPr>
            <w:webHidden/>
          </w:rPr>
          <w:fldChar w:fldCharType="begin"/>
        </w:r>
        <w:r w:rsidR="00393F53">
          <w:rPr>
            <w:webHidden/>
          </w:rPr>
          <w:instrText xml:space="preserve"> PAGEREF _Toc165025820 \h </w:instrText>
        </w:r>
        <w:r w:rsidR="00393F53">
          <w:rPr>
            <w:webHidden/>
          </w:rPr>
        </w:r>
        <w:r w:rsidR="00393F53">
          <w:rPr>
            <w:webHidden/>
          </w:rPr>
          <w:fldChar w:fldCharType="separate"/>
        </w:r>
        <w:r w:rsidR="00BB5EA4">
          <w:rPr>
            <w:webHidden/>
          </w:rPr>
          <w:t>5</w:t>
        </w:r>
        <w:r w:rsidR="00393F53">
          <w:rPr>
            <w:webHidden/>
          </w:rPr>
          <w:fldChar w:fldCharType="end"/>
        </w:r>
      </w:hyperlink>
    </w:p>
    <w:p w14:paraId="62565B1C" w14:textId="2E4C9FBE" w:rsidR="00393F53" w:rsidRDefault="00624AFB">
      <w:pPr>
        <w:pStyle w:val="TM2"/>
        <w:rPr>
          <w:rFonts w:asciiTheme="minorHAnsi" w:hAnsiTheme="minorHAnsi" w:cstheme="minorBidi"/>
          <w:iCs w:val="0"/>
          <w:color w:val="auto"/>
          <w:sz w:val="22"/>
          <w:szCs w:val="22"/>
          <w:lang w:eastAsia="fr-FR"/>
        </w:rPr>
      </w:pPr>
      <w:hyperlink w:anchor="_Toc165025821" w:history="1">
        <w:r w:rsidR="00393F53" w:rsidRPr="00BB2925">
          <w:rPr>
            <w:rStyle w:val="Lienhypertexte"/>
          </w:rPr>
          <w:t>2.1.</w:t>
        </w:r>
        <w:r w:rsidR="00393F53">
          <w:rPr>
            <w:rFonts w:asciiTheme="minorHAnsi" w:hAnsiTheme="minorHAnsi" w:cstheme="minorBidi"/>
            <w:iCs w:val="0"/>
            <w:color w:val="auto"/>
            <w:sz w:val="22"/>
            <w:szCs w:val="22"/>
            <w:lang w:eastAsia="fr-FR"/>
          </w:rPr>
          <w:tab/>
        </w:r>
        <w:r w:rsidR="00393F53" w:rsidRPr="00BB2925">
          <w:rPr>
            <w:rStyle w:val="Lienhypertexte"/>
          </w:rPr>
          <w:t>Principes généraux</w:t>
        </w:r>
        <w:r w:rsidR="00393F53">
          <w:rPr>
            <w:webHidden/>
          </w:rPr>
          <w:tab/>
        </w:r>
        <w:r w:rsidR="00393F53">
          <w:rPr>
            <w:webHidden/>
          </w:rPr>
          <w:fldChar w:fldCharType="begin"/>
        </w:r>
        <w:r w:rsidR="00393F53">
          <w:rPr>
            <w:webHidden/>
          </w:rPr>
          <w:instrText xml:space="preserve"> PAGEREF _Toc165025821 \h </w:instrText>
        </w:r>
        <w:r w:rsidR="00393F53">
          <w:rPr>
            <w:webHidden/>
          </w:rPr>
        </w:r>
        <w:r w:rsidR="00393F53">
          <w:rPr>
            <w:webHidden/>
          </w:rPr>
          <w:fldChar w:fldCharType="separate"/>
        </w:r>
        <w:r w:rsidR="00BB5EA4">
          <w:rPr>
            <w:webHidden/>
          </w:rPr>
          <w:t>5</w:t>
        </w:r>
        <w:r w:rsidR="00393F53">
          <w:rPr>
            <w:webHidden/>
          </w:rPr>
          <w:fldChar w:fldCharType="end"/>
        </w:r>
      </w:hyperlink>
    </w:p>
    <w:p w14:paraId="25F22BAF" w14:textId="22CE9035" w:rsidR="00393F53" w:rsidRDefault="00624AFB">
      <w:pPr>
        <w:pStyle w:val="TM2"/>
        <w:rPr>
          <w:rFonts w:asciiTheme="minorHAnsi" w:hAnsiTheme="minorHAnsi" w:cstheme="minorBidi"/>
          <w:iCs w:val="0"/>
          <w:color w:val="auto"/>
          <w:sz w:val="22"/>
          <w:szCs w:val="22"/>
          <w:lang w:eastAsia="fr-FR"/>
        </w:rPr>
      </w:pPr>
      <w:hyperlink w:anchor="_Toc165025822" w:history="1">
        <w:r w:rsidR="00393F53" w:rsidRPr="00BB2925">
          <w:rPr>
            <w:rStyle w:val="Lienhypertexte"/>
          </w:rPr>
          <w:t>2.2.</w:t>
        </w:r>
        <w:r w:rsidR="00393F53">
          <w:rPr>
            <w:rFonts w:asciiTheme="minorHAnsi" w:hAnsiTheme="minorHAnsi" w:cstheme="minorBidi"/>
            <w:iCs w:val="0"/>
            <w:color w:val="auto"/>
            <w:sz w:val="22"/>
            <w:szCs w:val="22"/>
            <w:lang w:eastAsia="fr-FR"/>
          </w:rPr>
          <w:tab/>
        </w:r>
        <w:r w:rsidR="00393F53" w:rsidRPr="00BB2925">
          <w:rPr>
            <w:rStyle w:val="Lienhypertexte"/>
          </w:rPr>
          <w:t>Relations entre intégrateur et mainteneur</w:t>
        </w:r>
        <w:r w:rsidR="00393F53">
          <w:rPr>
            <w:webHidden/>
          </w:rPr>
          <w:tab/>
        </w:r>
        <w:r w:rsidR="00393F53">
          <w:rPr>
            <w:webHidden/>
          </w:rPr>
          <w:fldChar w:fldCharType="begin"/>
        </w:r>
        <w:r w:rsidR="00393F53">
          <w:rPr>
            <w:webHidden/>
          </w:rPr>
          <w:instrText xml:space="preserve"> PAGEREF _Toc165025822 \h </w:instrText>
        </w:r>
        <w:r w:rsidR="00393F53">
          <w:rPr>
            <w:webHidden/>
          </w:rPr>
        </w:r>
        <w:r w:rsidR="00393F53">
          <w:rPr>
            <w:webHidden/>
          </w:rPr>
          <w:fldChar w:fldCharType="separate"/>
        </w:r>
        <w:r w:rsidR="00BB5EA4">
          <w:rPr>
            <w:webHidden/>
          </w:rPr>
          <w:t>6</w:t>
        </w:r>
        <w:r w:rsidR="00393F53">
          <w:rPr>
            <w:webHidden/>
          </w:rPr>
          <w:fldChar w:fldCharType="end"/>
        </w:r>
      </w:hyperlink>
    </w:p>
    <w:p w14:paraId="5682A6F3" w14:textId="2CF9FCCE" w:rsidR="00393F53" w:rsidRDefault="00624AFB">
      <w:pPr>
        <w:pStyle w:val="TM2"/>
        <w:rPr>
          <w:rFonts w:asciiTheme="minorHAnsi" w:hAnsiTheme="minorHAnsi" w:cstheme="minorBidi"/>
          <w:iCs w:val="0"/>
          <w:color w:val="auto"/>
          <w:sz w:val="22"/>
          <w:szCs w:val="22"/>
          <w:lang w:eastAsia="fr-FR"/>
        </w:rPr>
      </w:pPr>
      <w:hyperlink w:anchor="_Toc165025823" w:history="1">
        <w:r w:rsidR="00393F53" w:rsidRPr="00BB2925">
          <w:rPr>
            <w:rStyle w:val="Lienhypertexte"/>
          </w:rPr>
          <w:t>2.3.</w:t>
        </w:r>
        <w:r w:rsidR="00393F53">
          <w:rPr>
            <w:rFonts w:asciiTheme="minorHAnsi" w:hAnsiTheme="minorHAnsi" w:cstheme="minorBidi"/>
            <w:iCs w:val="0"/>
            <w:color w:val="auto"/>
            <w:sz w:val="22"/>
            <w:szCs w:val="22"/>
            <w:lang w:eastAsia="fr-FR"/>
          </w:rPr>
          <w:tab/>
        </w:r>
        <w:r w:rsidR="00393F53" w:rsidRPr="00BB2925">
          <w:rPr>
            <w:rStyle w:val="Lienhypertexte"/>
          </w:rPr>
          <w:t>Relations entre hébergeur/exploitant et intégrateur/éditeur/mainteneur</w:t>
        </w:r>
        <w:r w:rsidR="00393F53">
          <w:rPr>
            <w:webHidden/>
          </w:rPr>
          <w:tab/>
        </w:r>
        <w:r w:rsidR="00393F53">
          <w:rPr>
            <w:webHidden/>
          </w:rPr>
          <w:fldChar w:fldCharType="begin"/>
        </w:r>
        <w:r w:rsidR="00393F53">
          <w:rPr>
            <w:webHidden/>
          </w:rPr>
          <w:instrText xml:space="preserve"> PAGEREF _Toc165025823 \h </w:instrText>
        </w:r>
        <w:r w:rsidR="00393F53">
          <w:rPr>
            <w:webHidden/>
          </w:rPr>
        </w:r>
        <w:r w:rsidR="00393F53">
          <w:rPr>
            <w:webHidden/>
          </w:rPr>
          <w:fldChar w:fldCharType="separate"/>
        </w:r>
        <w:r w:rsidR="00BB5EA4">
          <w:rPr>
            <w:webHidden/>
          </w:rPr>
          <w:t>7</w:t>
        </w:r>
        <w:r w:rsidR="00393F53">
          <w:rPr>
            <w:webHidden/>
          </w:rPr>
          <w:fldChar w:fldCharType="end"/>
        </w:r>
      </w:hyperlink>
    </w:p>
    <w:p w14:paraId="6D4B91F7" w14:textId="418CDF1F" w:rsidR="00393F53" w:rsidRDefault="00624AFB">
      <w:pPr>
        <w:pStyle w:val="TM2"/>
        <w:rPr>
          <w:rFonts w:asciiTheme="minorHAnsi" w:hAnsiTheme="minorHAnsi" w:cstheme="minorBidi"/>
          <w:iCs w:val="0"/>
          <w:color w:val="auto"/>
          <w:sz w:val="22"/>
          <w:szCs w:val="22"/>
          <w:lang w:eastAsia="fr-FR"/>
        </w:rPr>
      </w:pPr>
      <w:hyperlink w:anchor="_Toc165025824" w:history="1">
        <w:r w:rsidR="00393F53" w:rsidRPr="00BB2925">
          <w:rPr>
            <w:rStyle w:val="Lienhypertexte"/>
          </w:rPr>
          <w:t>2.4.</w:t>
        </w:r>
        <w:r w:rsidR="00393F53">
          <w:rPr>
            <w:rFonts w:asciiTheme="minorHAnsi" w:hAnsiTheme="minorHAnsi" w:cstheme="minorBidi"/>
            <w:iCs w:val="0"/>
            <w:color w:val="auto"/>
            <w:sz w:val="22"/>
            <w:szCs w:val="22"/>
            <w:lang w:eastAsia="fr-FR"/>
          </w:rPr>
          <w:tab/>
        </w:r>
        <w:r w:rsidR="00393F53" w:rsidRPr="00BB2925">
          <w:rPr>
            <w:rStyle w:val="Lienhypertexte"/>
          </w:rPr>
          <w:t>Propriété des matériels et logiciels</w:t>
        </w:r>
        <w:r w:rsidR="00393F53">
          <w:rPr>
            <w:webHidden/>
          </w:rPr>
          <w:tab/>
        </w:r>
        <w:r w:rsidR="00393F53">
          <w:rPr>
            <w:webHidden/>
          </w:rPr>
          <w:fldChar w:fldCharType="begin"/>
        </w:r>
        <w:r w:rsidR="00393F53">
          <w:rPr>
            <w:webHidden/>
          </w:rPr>
          <w:instrText xml:space="preserve"> PAGEREF _Toc165025824 \h </w:instrText>
        </w:r>
        <w:r w:rsidR="00393F53">
          <w:rPr>
            <w:webHidden/>
          </w:rPr>
        </w:r>
        <w:r w:rsidR="00393F53">
          <w:rPr>
            <w:webHidden/>
          </w:rPr>
          <w:fldChar w:fldCharType="separate"/>
        </w:r>
        <w:r w:rsidR="00BB5EA4">
          <w:rPr>
            <w:webHidden/>
          </w:rPr>
          <w:t>8</w:t>
        </w:r>
        <w:r w:rsidR="00393F53">
          <w:rPr>
            <w:webHidden/>
          </w:rPr>
          <w:fldChar w:fldCharType="end"/>
        </w:r>
      </w:hyperlink>
    </w:p>
    <w:p w14:paraId="072B9AD5" w14:textId="1FE1BB5C"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25" w:history="1">
        <w:r w:rsidR="00393F53" w:rsidRPr="00BB2925">
          <w:rPr>
            <w:rStyle w:val="Lienhypertexte"/>
          </w:rPr>
          <w:t>2.4.1.</w:t>
        </w:r>
        <w:r w:rsidR="00393F53">
          <w:rPr>
            <w:rFonts w:asciiTheme="minorHAnsi" w:hAnsiTheme="minorHAnsi" w:cstheme="minorBidi"/>
            <w:bCs w:val="0"/>
            <w:iCs w:val="0"/>
            <w:color w:val="auto"/>
            <w:sz w:val="22"/>
            <w:szCs w:val="22"/>
            <w:lang w:eastAsia="fr-FR"/>
          </w:rPr>
          <w:tab/>
        </w:r>
        <w:r w:rsidR="00393F53" w:rsidRPr="00BB2925">
          <w:rPr>
            <w:rStyle w:val="Lienhypertexte"/>
          </w:rPr>
          <w:t>Propriété du porteur de projet ENT</w:t>
        </w:r>
        <w:r w:rsidR="00393F53">
          <w:rPr>
            <w:webHidden/>
          </w:rPr>
          <w:tab/>
        </w:r>
        <w:r w:rsidR="00393F53">
          <w:rPr>
            <w:webHidden/>
          </w:rPr>
          <w:fldChar w:fldCharType="begin"/>
        </w:r>
        <w:r w:rsidR="00393F53">
          <w:rPr>
            <w:webHidden/>
          </w:rPr>
          <w:instrText xml:space="preserve"> PAGEREF _Toc165025825 \h </w:instrText>
        </w:r>
        <w:r w:rsidR="00393F53">
          <w:rPr>
            <w:webHidden/>
          </w:rPr>
        </w:r>
        <w:r w:rsidR="00393F53">
          <w:rPr>
            <w:webHidden/>
          </w:rPr>
          <w:fldChar w:fldCharType="separate"/>
        </w:r>
        <w:r w:rsidR="00BB5EA4">
          <w:rPr>
            <w:webHidden/>
          </w:rPr>
          <w:t>8</w:t>
        </w:r>
        <w:r w:rsidR="00393F53">
          <w:rPr>
            <w:webHidden/>
          </w:rPr>
          <w:fldChar w:fldCharType="end"/>
        </w:r>
      </w:hyperlink>
    </w:p>
    <w:p w14:paraId="2EDF98A6" w14:textId="5C065BBB"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26" w:history="1">
        <w:r w:rsidR="00393F53" w:rsidRPr="00BB2925">
          <w:rPr>
            <w:rStyle w:val="Lienhypertexte"/>
          </w:rPr>
          <w:t>2.4.2.</w:t>
        </w:r>
        <w:r w:rsidR="00393F53">
          <w:rPr>
            <w:rFonts w:asciiTheme="minorHAnsi" w:hAnsiTheme="minorHAnsi" w:cstheme="minorBidi"/>
            <w:bCs w:val="0"/>
            <w:iCs w:val="0"/>
            <w:color w:val="auto"/>
            <w:sz w:val="22"/>
            <w:szCs w:val="22"/>
            <w:lang w:eastAsia="fr-FR"/>
          </w:rPr>
          <w:tab/>
        </w:r>
        <w:r w:rsidR="00393F53" w:rsidRPr="00BB2925">
          <w:rPr>
            <w:rStyle w:val="Lienhypertexte"/>
          </w:rPr>
          <w:t>Propriété du prestataire</w:t>
        </w:r>
        <w:r w:rsidR="00393F53">
          <w:rPr>
            <w:webHidden/>
          </w:rPr>
          <w:tab/>
        </w:r>
        <w:r w:rsidR="00393F53">
          <w:rPr>
            <w:webHidden/>
          </w:rPr>
          <w:fldChar w:fldCharType="begin"/>
        </w:r>
        <w:r w:rsidR="00393F53">
          <w:rPr>
            <w:webHidden/>
          </w:rPr>
          <w:instrText xml:space="preserve"> PAGEREF _Toc165025826 \h </w:instrText>
        </w:r>
        <w:r w:rsidR="00393F53">
          <w:rPr>
            <w:webHidden/>
          </w:rPr>
        </w:r>
        <w:r w:rsidR="00393F53">
          <w:rPr>
            <w:webHidden/>
          </w:rPr>
          <w:fldChar w:fldCharType="separate"/>
        </w:r>
        <w:r w:rsidR="00BB5EA4">
          <w:rPr>
            <w:webHidden/>
          </w:rPr>
          <w:t>8</w:t>
        </w:r>
        <w:r w:rsidR="00393F53">
          <w:rPr>
            <w:webHidden/>
          </w:rPr>
          <w:fldChar w:fldCharType="end"/>
        </w:r>
      </w:hyperlink>
    </w:p>
    <w:p w14:paraId="52EFE5C8" w14:textId="2407BD9F" w:rsidR="00393F53" w:rsidRDefault="00624AFB">
      <w:pPr>
        <w:pStyle w:val="TM2"/>
        <w:rPr>
          <w:rFonts w:asciiTheme="minorHAnsi" w:hAnsiTheme="minorHAnsi" w:cstheme="minorBidi"/>
          <w:iCs w:val="0"/>
          <w:color w:val="auto"/>
          <w:sz w:val="22"/>
          <w:szCs w:val="22"/>
          <w:lang w:eastAsia="fr-FR"/>
        </w:rPr>
      </w:pPr>
      <w:hyperlink w:anchor="_Toc165025827" w:history="1">
        <w:r w:rsidR="00393F53" w:rsidRPr="00BB2925">
          <w:rPr>
            <w:rStyle w:val="Lienhypertexte"/>
          </w:rPr>
          <w:t>2.5.</w:t>
        </w:r>
        <w:r w:rsidR="00393F53">
          <w:rPr>
            <w:rFonts w:asciiTheme="minorHAnsi" w:hAnsiTheme="minorHAnsi" w:cstheme="minorBidi"/>
            <w:iCs w:val="0"/>
            <w:color w:val="auto"/>
            <w:sz w:val="22"/>
            <w:szCs w:val="22"/>
            <w:lang w:eastAsia="fr-FR"/>
          </w:rPr>
          <w:tab/>
        </w:r>
        <w:r w:rsidR="00393F53" w:rsidRPr="00BB2925">
          <w:rPr>
            <w:rStyle w:val="Lienhypertexte"/>
          </w:rPr>
          <w:t>Qualités des prestataires extérieurs et exigences contractuelles</w:t>
        </w:r>
        <w:r w:rsidR="00393F53">
          <w:rPr>
            <w:webHidden/>
          </w:rPr>
          <w:tab/>
        </w:r>
        <w:r w:rsidR="00393F53">
          <w:rPr>
            <w:webHidden/>
          </w:rPr>
          <w:fldChar w:fldCharType="begin"/>
        </w:r>
        <w:r w:rsidR="00393F53">
          <w:rPr>
            <w:webHidden/>
          </w:rPr>
          <w:instrText xml:space="preserve"> PAGEREF _Toc165025827 \h </w:instrText>
        </w:r>
        <w:r w:rsidR="00393F53">
          <w:rPr>
            <w:webHidden/>
          </w:rPr>
        </w:r>
        <w:r w:rsidR="00393F53">
          <w:rPr>
            <w:webHidden/>
          </w:rPr>
          <w:fldChar w:fldCharType="separate"/>
        </w:r>
        <w:r w:rsidR="00BB5EA4">
          <w:rPr>
            <w:webHidden/>
          </w:rPr>
          <w:t>9</w:t>
        </w:r>
        <w:r w:rsidR="00393F53">
          <w:rPr>
            <w:webHidden/>
          </w:rPr>
          <w:fldChar w:fldCharType="end"/>
        </w:r>
      </w:hyperlink>
    </w:p>
    <w:p w14:paraId="584EFC73" w14:textId="09D10725" w:rsidR="00393F53" w:rsidRDefault="00624AFB">
      <w:pPr>
        <w:pStyle w:val="TM1"/>
        <w:rPr>
          <w:rFonts w:asciiTheme="minorHAnsi" w:hAnsiTheme="minorHAnsi" w:cstheme="minorBidi"/>
          <w:bCs w:val="0"/>
          <w:color w:val="auto"/>
          <w:sz w:val="22"/>
          <w:szCs w:val="22"/>
        </w:rPr>
      </w:pPr>
      <w:hyperlink w:anchor="_Toc165025828" w:history="1">
        <w:r w:rsidR="00393F53" w:rsidRPr="00BB2925">
          <w:rPr>
            <w:rStyle w:val="Lienhypertexte"/>
          </w:rPr>
          <w:t>3.</w:t>
        </w:r>
        <w:r w:rsidR="00393F53">
          <w:rPr>
            <w:rFonts w:asciiTheme="minorHAnsi" w:hAnsiTheme="minorHAnsi" w:cstheme="minorBidi"/>
            <w:bCs w:val="0"/>
            <w:color w:val="auto"/>
            <w:sz w:val="22"/>
            <w:szCs w:val="22"/>
          </w:rPr>
          <w:tab/>
        </w:r>
        <w:r w:rsidR="00393F53" w:rsidRPr="00BB2925">
          <w:rPr>
            <w:rStyle w:val="Lienhypertexte"/>
          </w:rPr>
          <w:t>Les moyens de qualifier la solution ENT</w:t>
        </w:r>
        <w:r w:rsidR="00393F53">
          <w:rPr>
            <w:webHidden/>
          </w:rPr>
          <w:tab/>
        </w:r>
        <w:r w:rsidR="00393F53">
          <w:rPr>
            <w:webHidden/>
          </w:rPr>
          <w:fldChar w:fldCharType="begin"/>
        </w:r>
        <w:r w:rsidR="00393F53">
          <w:rPr>
            <w:webHidden/>
          </w:rPr>
          <w:instrText xml:space="preserve"> PAGEREF _Toc165025828 \h </w:instrText>
        </w:r>
        <w:r w:rsidR="00393F53">
          <w:rPr>
            <w:webHidden/>
          </w:rPr>
        </w:r>
        <w:r w:rsidR="00393F53">
          <w:rPr>
            <w:webHidden/>
          </w:rPr>
          <w:fldChar w:fldCharType="separate"/>
        </w:r>
        <w:r w:rsidR="00BB5EA4">
          <w:rPr>
            <w:webHidden/>
          </w:rPr>
          <w:t>11</w:t>
        </w:r>
        <w:r w:rsidR="00393F53">
          <w:rPr>
            <w:webHidden/>
          </w:rPr>
          <w:fldChar w:fldCharType="end"/>
        </w:r>
      </w:hyperlink>
    </w:p>
    <w:p w14:paraId="6937BCF7" w14:textId="7716F722" w:rsidR="00393F53" w:rsidRDefault="00624AFB">
      <w:pPr>
        <w:pStyle w:val="TM1"/>
        <w:rPr>
          <w:rFonts w:asciiTheme="minorHAnsi" w:hAnsiTheme="minorHAnsi" w:cstheme="minorBidi"/>
          <w:bCs w:val="0"/>
          <w:color w:val="auto"/>
          <w:sz w:val="22"/>
          <w:szCs w:val="22"/>
        </w:rPr>
      </w:pPr>
      <w:hyperlink w:anchor="_Toc165025829" w:history="1">
        <w:r w:rsidR="00393F53" w:rsidRPr="00BB2925">
          <w:rPr>
            <w:rStyle w:val="Lienhypertexte"/>
          </w:rPr>
          <w:t>4.</w:t>
        </w:r>
        <w:r w:rsidR="00393F53">
          <w:rPr>
            <w:rFonts w:asciiTheme="minorHAnsi" w:hAnsiTheme="minorHAnsi" w:cstheme="minorBidi"/>
            <w:bCs w:val="0"/>
            <w:color w:val="auto"/>
            <w:sz w:val="22"/>
            <w:szCs w:val="22"/>
          </w:rPr>
          <w:tab/>
        </w:r>
        <w:r w:rsidR="00393F53" w:rsidRPr="00BB2925">
          <w:rPr>
            <w:rStyle w:val="Lienhypertexte"/>
          </w:rPr>
          <w:t>Fourniture et évolutions de l’ENT</w:t>
        </w:r>
        <w:r w:rsidR="00393F53">
          <w:rPr>
            <w:webHidden/>
          </w:rPr>
          <w:tab/>
        </w:r>
        <w:r w:rsidR="00393F53">
          <w:rPr>
            <w:webHidden/>
          </w:rPr>
          <w:fldChar w:fldCharType="begin"/>
        </w:r>
        <w:r w:rsidR="00393F53">
          <w:rPr>
            <w:webHidden/>
          </w:rPr>
          <w:instrText xml:space="preserve"> PAGEREF _Toc165025829 \h </w:instrText>
        </w:r>
        <w:r w:rsidR="00393F53">
          <w:rPr>
            <w:webHidden/>
          </w:rPr>
        </w:r>
        <w:r w:rsidR="00393F53">
          <w:rPr>
            <w:webHidden/>
          </w:rPr>
          <w:fldChar w:fldCharType="separate"/>
        </w:r>
        <w:r w:rsidR="00BB5EA4">
          <w:rPr>
            <w:webHidden/>
          </w:rPr>
          <w:t>13</w:t>
        </w:r>
        <w:r w:rsidR="00393F53">
          <w:rPr>
            <w:webHidden/>
          </w:rPr>
          <w:fldChar w:fldCharType="end"/>
        </w:r>
      </w:hyperlink>
    </w:p>
    <w:p w14:paraId="1A592CDE" w14:textId="29E44910" w:rsidR="00393F53" w:rsidRDefault="00624AFB">
      <w:pPr>
        <w:pStyle w:val="TM2"/>
        <w:rPr>
          <w:rFonts w:asciiTheme="minorHAnsi" w:hAnsiTheme="minorHAnsi" w:cstheme="minorBidi"/>
          <w:iCs w:val="0"/>
          <w:color w:val="auto"/>
          <w:sz w:val="22"/>
          <w:szCs w:val="22"/>
          <w:lang w:eastAsia="fr-FR"/>
        </w:rPr>
      </w:pPr>
      <w:hyperlink w:anchor="_Toc165025830" w:history="1">
        <w:r w:rsidR="00393F53" w:rsidRPr="00BB2925">
          <w:rPr>
            <w:rStyle w:val="Lienhypertexte"/>
          </w:rPr>
          <w:t>4.1.</w:t>
        </w:r>
        <w:r w:rsidR="00393F53">
          <w:rPr>
            <w:rFonts w:asciiTheme="minorHAnsi" w:hAnsiTheme="minorHAnsi" w:cstheme="minorBidi"/>
            <w:iCs w:val="0"/>
            <w:color w:val="auto"/>
            <w:sz w:val="22"/>
            <w:szCs w:val="22"/>
            <w:lang w:eastAsia="fr-FR"/>
          </w:rPr>
          <w:tab/>
        </w:r>
        <w:r w:rsidR="00393F53" w:rsidRPr="00BB2925">
          <w:rPr>
            <w:rStyle w:val="Lienhypertexte"/>
          </w:rPr>
          <w:t>Fourniture initiale</w:t>
        </w:r>
        <w:r w:rsidR="00393F53">
          <w:rPr>
            <w:webHidden/>
          </w:rPr>
          <w:tab/>
        </w:r>
        <w:r w:rsidR="00393F53">
          <w:rPr>
            <w:webHidden/>
          </w:rPr>
          <w:fldChar w:fldCharType="begin"/>
        </w:r>
        <w:r w:rsidR="00393F53">
          <w:rPr>
            <w:webHidden/>
          </w:rPr>
          <w:instrText xml:space="preserve"> PAGEREF _Toc165025830 \h </w:instrText>
        </w:r>
        <w:r w:rsidR="00393F53">
          <w:rPr>
            <w:webHidden/>
          </w:rPr>
        </w:r>
        <w:r w:rsidR="00393F53">
          <w:rPr>
            <w:webHidden/>
          </w:rPr>
          <w:fldChar w:fldCharType="separate"/>
        </w:r>
        <w:r w:rsidR="00BB5EA4">
          <w:rPr>
            <w:webHidden/>
          </w:rPr>
          <w:t>13</w:t>
        </w:r>
        <w:r w:rsidR="00393F53">
          <w:rPr>
            <w:webHidden/>
          </w:rPr>
          <w:fldChar w:fldCharType="end"/>
        </w:r>
      </w:hyperlink>
    </w:p>
    <w:p w14:paraId="6A1B1205" w14:textId="1CB7AC74" w:rsidR="00393F53" w:rsidRDefault="00624AFB">
      <w:pPr>
        <w:pStyle w:val="TM2"/>
        <w:rPr>
          <w:rFonts w:asciiTheme="minorHAnsi" w:hAnsiTheme="minorHAnsi" w:cstheme="minorBidi"/>
          <w:iCs w:val="0"/>
          <w:color w:val="auto"/>
          <w:sz w:val="22"/>
          <w:szCs w:val="22"/>
          <w:lang w:eastAsia="fr-FR"/>
        </w:rPr>
      </w:pPr>
      <w:hyperlink w:anchor="_Toc165025831" w:history="1">
        <w:r w:rsidR="00393F53" w:rsidRPr="00BB2925">
          <w:rPr>
            <w:rStyle w:val="Lienhypertexte"/>
          </w:rPr>
          <w:t>4.2.</w:t>
        </w:r>
        <w:r w:rsidR="00393F53">
          <w:rPr>
            <w:rFonts w:asciiTheme="minorHAnsi" w:hAnsiTheme="minorHAnsi" w:cstheme="minorBidi"/>
            <w:iCs w:val="0"/>
            <w:color w:val="auto"/>
            <w:sz w:val="22"/>
            <w:szCs w:val="22"/>
            <w:lang w:eastAsia="fr-FR"/>
          </w:rPr>
          <w:tab/>
        </w:r>
        <w:r w:rsidR="00393F53" w:rsidRPr="00BB2925">
          <w:rPr>
            <w:rStyle w:val="Lienhypertexte"/>
          </w:rPr>
          <w:t>Maintenance</w:t>
        </w:r>
        <w:r w:rsidR="00393F53">
          <w:rPr>
            <w:webHidden/>
          </w:rPr>
          <w:tab/>
        </w:r>
        <w:r w:rsidR="00393F53">
          <w:rPr>
            <w:webHidden/>
          </w:rPr>
          <w:fldChar w:fldCharType="begin"/>
        </w:r>
        <w:r w:rsidR="00393F53">
          <w:rPr>
            <w:webHidden/>
          </w:rPr>
          <w:instrText xml:space="preserve"> PAGEREF _Toc165025831 \h </w:instrText>
        </w:r>
        <w:r w:rsidR="00393F53">
          <w:rPr>
            <w:webHidden/>
          </w:rPr>
        </w:r>
        <w:r w:rsidR="00393F53">
          <w:rPr>
            <w:webHidden/>
          </w:rPr>
          <w:fldChar w:fldCharType="separate"/>
        </w:r>
        <w:r w:rsidR="00BB5EA4">
          <w:rPr>
            <w:webHidden/>
          </w:rPr>
          <w:t>14</w:t>
        </w:r>
        <w:r w:rsidR="00393F53">
          <w:rPr>
            <w:webHidden/>
          </w:rPr>
          <w:fldChar w:fldCharType="end"/>
        </w:r>
      </w:hyperlink>
    </w:p>
    <w:p w14:paraId="2B8F2DB3" w14:textId="3D19AE3D"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32" w:history="1">
        <w:r w:rsidR="00393F53" w:rsidRPr="00BB2925">
          <w:rPr>
            <w:rStyle w:val="Lienhypertexte"/>
          </w:rPr>
          <w:t>4.2.1.</w:t>
        </w:r>
        <w:r w:rsidR="00393F53">
          <w:rPr>
            <w:rFonts w:asciiTheme="minorHAnsi" w:hAnsiTheme="minorHAnsi" w:cstheme="minorBidi"/>
            <w:bCs w:val="0"/>
            <w:iCs w:val="0"/>
            <w:color w:val="auto"/>
            <w:sz w:val="22"/>
            <w:szCs w:val="22"/>
            <w:lang w:eastAsia="fr-FR"/>
          </w:rPr>
          <w:tab/>
        </w:r>
        <w:r w:rsidR="00393F53" w:rsidRPr="00BB2925">
          <w:rPr>
            <w:rStyle w:val="Lienhypertexte"/>
          </w:rPr>
          <w:t>Évolution dans le cadre d’une maintenance</w:t>
        </w:r>
        <w:r w:rsidR="00393F53">
          <w:rPr>
            <w:webHidden/>
          </w:rPr>
          <w:tab/>
        </w:r>
        <w:r w:rsidR="00393F53">
          <w:rPr>
            <w:webHidden/>
          </w:rPr>
          <w:fldChar w:fldCharType="begin"/>
        </w:r>
        <w:r w:rsidR="00393F53">
          <w:rPr>
            <w:webHidden/>
          </w:rPr>
          <w:instrText xml:space="preserve"> PAGEREF _Toc165025832 \h </w:instrText>
        </w:r>
        <w:r w:rsidR="00393F53">
          <w:rPr>
            <w:webHidden/>
          </w:rPr>
        </w:r>
        <w:r w:rsidR="00393F53">
          <w:rPr>
            <w:webHidden/>
          </w:rPr>
          <w:fldChar w:fldCharType="separate"/>
        </w:r>
        <w:r w:rsidR="00BB5EA4">
          <w:rPr>
            <w:webHidden/>
          </w:rPr>
          <w:t>14</w:t>
        </w:r>
        <w:r w:rsidR="00393F53">
          <w:rPr>
            <w:webHidden/>
          </w:rPr>
          <w:fldChar w:fldCharType="end"/>
        </w:r>
      </w:hyperlink>
    </w:p>
    <w:p w14:paraId="2ED8E460" w14:textId="6E2AAB50"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33" w:history="1">
        <w:r w:rsidR="00393F53" w:rsidRPr="00BB2925">
          <w:rPr>
            <w:rStyle w:val="Lienhypertexte"/>
          </w:rPr>
          <w:t>4.2.2.</w:t>
        </w:r>
        <w:r w:rsidR="00393F53">
          <w:rPr>
            <w:rFonts w:asciiTheme="minorHAnsi" w:hAnsiTheme="minorHAnsi" w:cstheme="minorBidi"/>
            <w:bCs w:val="0"/>
            <w:iCs w:val="0"/>
            <w:color w:val="auto"/>
            <w:sz w:val="22"/>
            <w:szCs w:val="22"/>
            <w:lang w:eastAsia="fr-FR"/>
          </w:rPr>
          <w:tab/>
        </w:r>
        <w:r w:rsidR="00393F53" w:rsidRPr="00BB2925">
          <w:rPr>
            <w:rStyle w:val="Lienhypertexte"/>
          </w:rPr>
          <w:t>Contractualisation</w:t>
        </w:r>
        <w:r w:rsidR="00393F53">
          <w:rPr>
            <w:webHidden/>
          </w:rPr>
          <w:tab/>
        </w:r>
        <w:r w:rsidR="00393F53">
          <w:rPr>
            <w:webHidden/>
          </w:rPr>
          <w:fldChar w:fldCharType="begin"/>
        </w:r>
        <w:r w:rsidR="00393F53">
          <w:rPr>
            <w:webHidden/>
          </w:rPr>
          <w:instrText xml:space="preserve"> PAGEREF _Toc165025833 \h </w:instrText>
        </w:r>
        <w:r w:rsidR="00393F53">
          <w:rPr>
            <w:webHidden/>
          </w:rPr>
        </w:r>
        <w:r w:rsidR="00393F53">
          <w:rPr>
            <w:webHidden/>
          </w:rPr>
          <w:fldChar w:fldCharType="separate"/>
        </w:r>
        <w:r w:rsidR="00BB5EA4">
          <w:rPr>
            <w:webHidden/>
          </w:rPr>
          <w:t>15</w:t>
        </w:r>
        <w:r w:rsidR="00393F53">
          <w:rPr>
            <w:webHidden/>
          </w:rPr>
          <w:fldChar w:fldCharType="end"/>
        </w:r>
      </w:hyperlink>
    </w:p>
    <w:p w14:paraId="51BE0121" w14:textId="75F3CB3D"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34" w:history="1">
        <w:r w:rsidR="00393F53" w:rsidRPr="00BB2925">
          <w:rPr>
            <w:rStyle w:val="Lienhypertexte"/>
          </w:rPr>
          <w:t>4.2.3.</w:t>
        </w:r>
        <w:r w:rsidR="00393F53">
          <w:rPr>
            <w:rFonts w:asciiTheme="minorHAnsi" w:hAnsiTheme="minorHAnsi" w:cstheme="minorBidi"/>
            <w:bCs w:val="0"/>
            <w:iCs w:val="0"/>
            <w:color w:val="auto"/>
            <w:sz w:val="22"/>
            <w:szCs w:val="22"/>
            <w:lang w:eastAsia="fr-FR"/>
          </w:rPr>
          <w:tab/>
        </w:r>
        <w:r w:rsidR="00393F53" w:rsidRPr="00BB2925">
          <w:rPr>
            <w:rStyle w:val="Lienhypertexte"/>
          </w:rPr>
          <w:t>Gestion des changements</w:t>
        </w:r>
        <w:r w:rsidR="00393F53">
          <w:rPr>
            <w:webHidden/>
          </w:rPr>
          <w:tab/>
        </w:r>
        <w:r w:rsidR="00393F53">
          <w:rPr>
            <w:webHidden/>
          </w:rPr>
          <w:fldChar w:fldCharType="begin"/>
        </w:r>
        <w:r w:rsidR="00393F53">
          <w:rPr>
            <w:webHidden/>
          </w:rPr>
          <w:instrText xml:space="preserve"> PAGEREF _Toc165025834 \h </w:instrText>
        </w:r>
        <w:r w:rsidR="00393F53">
          <w:rPr>
            <w:webHidden/>
          </w:rPr>
        </w:r>
        <w:r w:rsidR="00393F53">
          <w:rPr>
            <w:webHidden/>
          </w:rPr>
          <w:fldChar w:fldCharType="separate"/>
        </w:r>
        <w:r w:rsidR="00BB5EA4">
          <w:rPr>
            <w:webHidden/>
          </w:rPr>
          <w:t>15</w:t>
        </w:r>
        <w:r w:rsidR="00393F53">
          <w:rPr>
            <w:webHidden/>
          </w:rPr>
          <w:fldChar w:fldCharType="end"/>
        </w:r>
      </w:hyperlink>
    </w:p>
    <w:p w14:paraId="013E290E" w14:textId="015C31D6" w:rsidR="00393F53" w:rsidRDefault="00624AFB">
      <w:pPr>
        <w:pStyle w:val="TM2"/>
        <w:rPr>
          <w:rFonts w:asciiTheme="minorHAnsi" w:hAnsiTheme="minorHAnsi" w:cstheme="minorBidi"/>
          <w:iCs w:val="0"/>
          <w:color w:val="auto"/>
          <w:sz w:val="22"/>
          <w:szCs w:val="22"/>
          <w:lang w:eastAsia="fr-FR"/>
        </w:rPr>
      </w:pPr>
      <w:hyperlink w:anchor="_Toc165025835" w:history="1">
        <w:r w:rsidR="00393F53" w:rsidRPr="00BB2925">
          <w:rPr>
            <w:rStyle w:val="Lienhypertexte"/>
          </w:rPr>
          <w:t>4.3.</w:t>
        </w:r>
        <w:r w:rsidR="00393F53">
          <w:rPr>
            <w:rFonts w:asciiTheme="minorHAnsi" w:hAnsiTheme="minorHAnsi" w:cstheme="minorBidi"/>
            <w:iCs w:val="0"/>
            <w:color w:val="auto"/>
            <w:sz w:val="22"/>
            <w:szCs w:val="22"/>
            <w:lang w:eastAsia="fr-FR"/>
          </w:rPr>
          <w:tab/>
        </w:r>
        <w:r w:rsidR="00393F53" w:rsidRPr="00BB2925">
          <w:rPr>
            <w:rStyle w:val="Lienhypertexte"/>
          </w:rPr>
          <w:t>Les étapes préalables à une mise en exploitation</w:t>
        </w:r>
        <w:r w:rsidR="00393F53">
          <w:rPr>
            <w:webHidden/>
          </w:rPr>
          <w:tab/>
        </w:r>
        <w:r w:rsidR="00393F53">
          <w:rPr>
            <w:webHidden/>
          </w:rPr>
          <w:fldChar w:fldCharType="begin"/>
        </w:r>
        <w:r w:rsidR="00393F53">
          <w:rPr>
            <w:webHidden/>
          </w:rPr>
          <w:instrText xml:space="preserve"> PAGEREF _Toc165025835 \h </w:instrText>
        </w:r>
        <w:r w:rsidR="00393F53">
          <w:rPr>
            <w:webHidden/>
          </w:rPr>
        </w:r>
        <w:r w:rsidR="00393F53">
          <w:rPr>
            <w:webHidden/>
          </w:rPr>
          <w:fldChar w:fldCharType="separate"/>
        </w:r>
        <w:r w:rsidR="00BB5EA4">
          <w:rPr>
            <w:webHidden/>
          </w:rPr>
          <w:t>17</w:t>
        </w:r>
        <w:r w:rsidR="00393F53">
          <w:rPr>
            <w:webHidden/>
          </w:rPr>
          <w:fldChar w:fldCharType="end"/>
        </w:r>
      </w:hyperlink>
    </w:p>
    <w:p w14:paraId="48B9BE4D" w14:textId="75E81907" w:rsidR="00393F53" w:rsidRDefault="00624AFB">
      <w:pPr>
        <w:pStyle w:val="TM2"/>
        <w:rPr>
          <w:rFonts w:asciiTheme="minorHAnsi" w:hAnsiTheme="minorHAnsi" w:cstheme="minorBidi"/>
          <w:iCs w:val="0"/>
          <w:color w:val="auto"/>
          <w:sz w:val="22"/>
          <w:szCs w:val="22"/>
          <w:lang w:eastAsia="fr-FR"/>
        </w:rPr>
      </w:pPr>
      <w:hyperlink w:anchor="_Toc165025836" w:history="1">
        <w:r w:rsidR="00393F53" w:rsidRPr="00BB2925">
          <w:rPr>
            <w:rStyle w:val="Lienhypertexte"/>
          </w:rPr>
          <w:t>4.4.</w:t>
        </w:r>
        <w:r w:rsidR="00393F53">
          <w:rPr>
            <w:rFonts w:asciiTheme="minorHAnsi" w:hAnsiTheme="minorHAnsi" w:cstheme="minorBidi"/>
            <w:iCs w:val="0"/>
            <w:color w:val="auto"/>
            <w:sz w:val="22"/>
            <w:szCs w:val="22"/>
            <w:lang w:eastAsia="fr-FR"/>
          </w:rPr>
          <w:tab/>
        </w:r>
        <w:r w:rsidR="00393F53" w:rsidRPr="00BB2925">
          <w:rPr>
            <w:rStyle w:val="Lienhypertexte"/>
          </w:rPr>
          <w:t>Livrables</w:t>
        </w:r>
        <w:r w:rsidR="00393F53">
          <w:rPr>
            <w:webHidden/>
          </w:rPr>
          <w:tab/>
        </w:r>
        <w:r w:rsidR="00393F53">
          <w:rPr>
            <w:webHidden/>
          </w:rPr>
          <w:fldChar w:fldCharType="begin"/>
        </w:r>
        <w:r w:rsidR="00393F53">
          <w:rPr>
            <w:webHidden/>
          </w:rPr>
          <w:instrText xml:space="preserve"> PAGEREF _Toc165025836 \h </w:instrText>
        </w:r>
        <w:r w:rsidR="00393F53">
          <w:rPr>
            <w:webHidden/>
          </w:rPr>
        </w:r>
        <w:r w:rsidR="00393F53">
          <w:rPr>
            <w:webHidden/>
          </w:rPr>
          <w:fldChar w:fldCharType="separate"/>
        </w:r>
        <w:r w:rsidR="00BB5EA4">
          <w:rPr>
            <w:webHidden/>
          </w:rPr>
          <w:t>17</w:t>
        </w:r>
        <w:r w:rsidR="00393F53">
          <w:rPr>
            <w:webHidden/>
          </w:rPr>
          <w:fldChar w:fldCharType="end"/>
        </w:r>
      </w:hyperlink>
    </w:p>
    <w:p w14:paraId="18C65D01" w14:textId="51408CF6" w:rsidR="00393F53" w:rsidRDefault="00624AFB">
      <w:pPr>
        <w:pStyle w:val="TM2"/>
        <w:rPr>
          <w:rFonts w:asciiTheme="minorHAnsi" w:hAnsiTheme="minorHAnsi" w:cstheme="minorBidi"/>
          <w:iCs w:val="0"/>
          <w:color w:val="auto"/>
          <w:sz w:val="22"/>
          <w:szCs w:val="22"/>
          <w:lang w:eastAsia="fr-FR"/>
        </w:rPr>
      </w:pPr>
      <w:hyperlink w:anchor="_Toc165025837" w:history="1">
        <w:r w:rsidR="00393F53" w:rsidRPr="00BB2925">
          <w:rPr>
            <w:rStyle w:val="Lienhypertexte"/>
          </w:rPr>
          <w:t>4.5.</w:t>
        </w:r>
        <w:r w:rsidR="00393F53">
          <w:rPr>
            <w:rFonts w:asciiTheme="minorHAnsi" w:hAnsiTheme="minorHAnsi" w:cstheme="minorBidi"/>
            <w:iCs w:val="0"/>
            <w:color w:val="auto"/>
            <w:sz w:val="22"/>
            <w:szCs w:val="22"/>
            <w:lang w:eastAsia="fr-FR"/>
          </w:rPr>
          <w:tab/>
        </w:r>
        <w:r w:rsidR="00393F53" w:rsidRPr="00BB2925">
          <w:rPr>
            <w:rStyle w:val="Lienhypertexte"/>
          </w:rPr>
          <w:t>Tests</w:t>
        </w:r>
        <w:r w:rsidR="00393F53">
          <w:rPr>
            <w:webHidden/>
          </w:rPr>
          <w:tab/>
        </w:r>
        <w:r w:rsidR="00393F53">
          <w:rPr>
            <w:webHidden/>
          </w:rPr>
          <w:fldChar w:fldCharType="begin"/>
        </w:r>
        <w:r w:rsidR="00393F53">
          <w:rPr>
            <w:webHidden/>
          </w:rPr>
          <w:instrText xml:space="preserve"> PAGEREF _Toc165025837 \h </w:instrText>
        </w:r>
        <w:r w:rsidR="00393F53">
          <w:rPr>
            <w:webHidden/>
          </w:rPr>
        </w:r>
        <w:r w:rsidR="00393F53">
          <w:rPr>
            <w:webHidden/>
          </w:rPr>
          <w:fldChar w:fldCharType="separate"/>
        </w:r>
        <w:r w:rsidR="00BB5EA4">
          <w:rPr>
            <w:webHidden/>
          </w:rPr>
          <w:t>19</w:t>
        </w:r>
        <w:r w:rsidR="00393F53">
          <w:rPr>
            <w:webHidden/>
          </w:rPr>
          <w:fldChar w:fldCharType="end"/>
        </w:r>
      </w:hyperlink>
    </w:p>
    <w:p w14:paraId="0CEAA3D1" w14:textId="058B7CB4" w:rsidR="00393F53" w:rsidRDefault="00624AFB">
      <w:pPr>
        <w:pStyle w:val="TM2"/>
        <w:rPr>
          <w:rFonts w:asciiTheme="minorHAnsi" w:hAnsiTheme="minorHAnsi" w:cstheme="minorBidi"/>
          <w:iCs w:val="0"/>
          <w:color w:val="auto"/>
          <w:sz w:val="22"/>
          <w:szCs w:val="22"/>
          <w:lang w:eastAsia="fr-FR"/>
        </w:rPr>
      </w:pPr>
      <w:hyperlink w:anchor="_Toc165025838" w:history="1">
        <w:r w:rsidR="00393F53" w:rsidRPr="00BB2925">
          <w:rPr>
            <w:rStyle w:val="Lienhypertexte"/>
          </w:rPr>
          <w:t>4.6.</w:t>
        </w:r>
        <w:r w:rsidR="00393F53">
          <w:rPr>
            <w:rFonts w:asciiTheme="minorHAnsi" w:hAnsiTheme="minorHAnsi" w:cstheme="minorBidi"/>
            <w:iCs w:val="0"/>
            <w:color w:val="auto"/>
            <w:sz w:val="22"/>
            <w:szCs w:val="22"/>
            <w:lang w:eastAsia="fr-FR"/>
          </w:rPr>
          <w:tab/>
        </w:r>
        <w:r w:rsidR="00393F53" w:rsidRPr="00BB2925">
          <w:rPr>
            <w:rStyle w:val="Lienhypertexte"/>
          </w:rPr>
          <w:t>Définition du planning de déploiement</w:t>
        </w:r>
        <w:r w:rsidR="00393F53">
          <w:rPr>
            <w:webHidden/>
          </w:rPr>
          <w:tab/>
        </w:r>
        <w:r w:rsidR="00393F53">
          <w:rPr>
            <w:webHidden/>
          </w:rPr>
          <w:fldChar w:fldCharType="begin"/>
        </w:r>
        <w:r w:rsidR="00393F53">
          <w:rPr>
            <w:webHidden/>
          </w:rPr>
          <w:instrText xml:space="preserve"> PAGEREF _Toc165025838 \h </w:instrText>
        </w:r>
        <w:r w:rsidR="00393F53">
          <w:rPr>
            <w:webHidden/>
          </w:rPr>
        </w:r>
        <w:r w:rsidR="00393F53">
          <w:rPr>
            <w:webHidden/>
          </w:rPr>
          <w:fldChar w:fldCharType="separate"/>
        </w:r>
        <w:r w:rsidR="00BB5EA4">
          <w:rPr>
            <w:webHidden/>
          </w:rPr>
          <w:t>20</w:t>
        </w:r>
        <w:r w:rsidR="00393F53">
          <w:rPr>
            <w:webHidden/>
          </w:rPr>
          <w:fldChar w:fldCharType="end"/>
        </w:r>
      </w:hyperlink>
    </w:p>
    <w:p w14:paraId="209B4219" w14:textId="61132F3B" w:rsidR="00393F53" w:rsidRDefault="00624AFB">
      <w:pPr>
        <w:pStyle w:val="TM2"/>
        <w:rPr>
          <w:rFonts w:asciiTheme="minorHAnsi" w:hAnsiTheme="minorHAnsi" w:cstheme="minorBidi"/>
          <w:iCs w:val="0"/>
          <w:color w:val="auto"/>
          <w:sz w:val="22"/>
          <w:szCs w:val="22"/>
          <w:lang w:eastAsia="fr-FR"/>
        </w:rPr>
      </w:pPr>
      <w:hyperlink w:anchor="_Toc165025839" w:history="1">
        <w:r w:rsidR="00393F53" w:rsidRPr="00BB2925">
          <w:rPr>
            <w:rStyle w:val="Lienhypertexte"/>
          </w:rPr>
          <w:t>4.7.</w:t>
        </w:r>
        <w:r w:rsidR="00393F53">
          <w:rPr>
            <w:rFonts w:asciiTheme="minorHAnsi" w:hAnsiTheme="minorHAnsi" w:cstheme="minorBidi"/>
            <w:iCs w:val="0"/>
            <w:color w:val="auto"/>
            <w:sz w:val="22"/>
            <w:szCs w:val="22"/>
            <w:lang w:eastAsia="fr-FR"/>
          </w:rPr>
          <w:tab/>
        </w:r>
        <w:r w:rsidR="00393F53" w:rsidRPr="00BB2925">
          <w:rPr>
            <w:rStyle w:val="Lienhypertexte"/>
          </w:rPr>
          <w:t>Gestion de projet et des risques en phase de maintenance et d’exploitation</w:t>
        </w:r>
        <w:r w:rsidR="00393F53">
          <w:rPr>
            <w:webHidden/>
          </w:rPr>
          <w:tab/>
        </w:r>
        <w:r w:rsidR="00393F53">
          <w:rPr>
            <w:webHidden/>
          </w:rPr>
          <w:fldChar w:fldCharType="begin"/>
        </w:r>
        <w:r w:rsidR="00393F53">
          <w:rPr>
            <w:webHidden/>
          </w:rPr>
          <w:instrText xml:space="preserve"> PAGEREF _Toc165025839 \h </w:instrText>
        </w:r>
        <w:r w:rsidR="00393F53">
          <w:rPr>
            <w:webHidden/>
          </w:rPr>
        </w:r>
        <w:r w:rsidR="00393F53">
          <w:rPr>
            <w:webHidden/>
          </w:rPr>
          <w:fldChar w:fldCharType="separate"/>
        </w:r>
        <w:r w:rsidR="00BB5EA4">
          <w:rPr>
            <w:webHidden/>
          </w:rPr>
          <w:t>20</w:t>
        </w:r>
        <w:r w:rsidR="00393F53">
          <w:rPr>
            <w:webHidden/>
          </w:rPr>
          <w:fldChar w:fldCharType="end"/>
        </w:r>
      </w:hyperlink>
    </w:p>
    <w:p w14:paraId="7F438342" w14:textId="3BC85F0A" w:rsidR="00393F53" w:rsidRDefault="00624AFB">
      <w:pPr>
        <w:pStyle w:val="TM2"/>
        <w:rPr>
          <w:rFonts w:asciiTheme="minorHAnsi" w:hAnsiTheme="minorHAnsi" w:cstheme="minorBidi"/>
          <w:iCs w:val="0"/>
          <w:color w:val="auto"/>
          <w:sz w:val="22"/>
          <w:szCs w:val="22"/>
          <w:lang w:eastAsia="fr-FR"/>
        </w:rPr>
      </w:pPr>
      <w:hyperlink w:anchor="_Toc165025840" w:history="1">
        <w:r w:rsidR="00393F53" w:rsidRPr="00BB2925">
          <w:rPr>
            <w:rStyle w:val="Lienhypertexte"/>
          </w:rPr>
          <w:t>4.8.</w:t>
        </w:r>
        <w:r w:rsidR="00393F53">
          <w:rPr>
            <w:rFonts w:asciiTheme="minorHAnsi" w:hAnsiTheme="minorHAnsi" w:cstheme="minorBidi"/>
            <w:iCs w:val="0"/>
            <w:color w:val="auto"/>
            <w:sz w:val="22"/>
            <w:szCs w:val="22"/>
            <w:lang w:eastAsia="fr-FR"/>
          </w:rPr>
          <w:tab/>
        </w:r>
        <w:r w:rsidR="00393F53" w:rsidRPr="00BB2925">
          <w:rPr>
            <w:rStyle w:val="Lienhypertexte"/>
          </w:rPr>
          <w:t>Audits</w:t>
        </w:r>
        <w:r w:rsidR="00393F53">
          <w:rPr>
            <w:webHidden/>
          </w:rPr>
          <w:tab/>
        </w:r>
        <w:r w:rsidR="00393F53">
          <w:rPr>
            <w:webHidden/>
          </w:rPr>
          <w:fldChar w:fldCharType="begin"/>
        </w:r>
        <w:r w:rsidR="00393F53">
          <w:rPr>
            <w:webHidden/>
          </w:rPr>
          <w:instrText xml:space="preserve"> PAGEREF _Toc165025840 \h </w:instrText>
        </w:r>
        <w:r w:rsidR="00393F53">
          <w:rPr>
            <w:webHidden/>
          </w:rPr>
        </w:r>
        <w:r w:rsidR="00393F53">
          <w:rPr>
            <w:webHidden/>
          </w:rPr>
          <w:fldChar w:fldCharType="separate"/>
        </w:r>
        <w:r w:rsidR="00BB5EA4">
          <w:rPr>
            <w:webHidden/>
          </w:rPr>
          <w:t>21</w:t>
        </w:r>
        <w:r w:rsidR="00393F53">
          <w:rPr>
            <w:webHidden/>
          </w:rPr>
          <w:fldChar w:fldCharType="end"/>
        </w:r>
      </w:hyperlink>
    </w:p>
    <w:p w14:paraId="5C0F746F" w14:textId="293BEDC5" w:rsidR="00393F53" w:rsidRDefault="00624AFB">
      <w:pPr>
        <w:pStyle w:val="TM2"/>
        <w:rPr>
          <w:rFonts w:asciiTheme="minorHAnsi" w:hAnsiTheme="minorHAnsi" w:cstheme="minorBidi"/>
          <w:iCs w:val="0"/>
          <w:color w:val="auto"/>
          <w:sz w:val="22"/>
          <w:szCs w:val="22"/>
          <w:lang w:eastAsia="fr-FR"/>
        </w:rPr>
      </w:pPr>
      <w:hyperlink w:anchor="_Toc165025841" w:history="1">
        <w:r w:rsidR="00393F53" w:rsidRPr="00BB2925">
          <w:rPr>
            <w:rStyle w:val="Lienhypertexte"/>
          </w:rPr>
          <w:t>4.9.</w:t>
        </w:r>
        <w:r w:rsidR="00393F53">
          <w:rPr>
            <w:rFonts w:asciiTheme="minorHAnsi" w:hAnsiTheme="minorHAnsi" w:cstheme="minorBidi"/>
            <w:iCs w:val="0"/>
            <w:color w:val="auto"/>
            <w:sz w:val="22"/>
            <w:szCs w:val="22"/>
            <w:lang w:eastAsia="fr-FR"/>
          </w:rPr>
          <w:tab/>
        </w:r>
        <w:r w:rsidR="00393F53" w:rsidRPr="00BB2925">
          <w:rPr>
            <w:rStyle w:val="Lienhypertexte"/>
          </w:rPr>
          <w:t>Réversibilité</w:t>
        </w:r>
        <w:r w:rsidR="00393F53">
          <w:rPr>
            <w:webHidden/>
          </w:rPr>
          <w:tab/>
        </w:r>
        <w:r w:rsidR="00393F53">
          <w:rPr>
            <w:webHidden/>
          </w:rPr>
          <w:fldChar w:fldCharType="begin"/>
        </w:r>
        <w:r w:rsidR="00393F53">
          <w:rPr>
            <w:webHidden/>
          </w:rPr>
          <w:instrText xml:space="preserve"> PAGEREF _Toc165025841 \h </w:instrText>
        </w:r>
        <w:r w:rsidR="00393F53">
          <w:rPr>
            <w:webHidden/>
          </w:rPr>
        </w:r>
        <w:r w:rsidR="00393F53">
          <w:rPr>
            <w:webHidden/>
          </w:rPr>
          <w:fldChar w:fldCharType="separate"/>
        </w:r>
        <w:r w:rsidR="00BB5EA4">
          <w:rPr>
            <w:webHidden/>
          </w:rPr>
          <w:t>21</w:t>
        </w:r>
        <w:r w:rsidR="00393F53">
          <w:rPr>
            <w:webHidden/>
          </w:rPr>
          <w:fldChar w:fldCharType="end"/>
        </w:r>
      </w:hyperlink>
    </w:p>
    <w:p w14:paraId="57F2B119" w14:textId="2A2E75EC" w:rsidR="00393F53" w:rsidRDefault="00624AFB">
      <w:pPr>
        <w:pStyle w:val="TM2"/>
        <w:rPr>
          <w:rFonts w:asciiTheme="minorHAnsi" w:hAnsiTheme="minorHAnsi" w:cstheme="minorBidi"/>
          <w:iCs w:val="0"/>
          <w:color w:val="auto"/>
          <w:sz w:val="22"/>
          <w:szCs w:val="22"/>
          <w:lang w:eastAsia="fr-FR"/>
        </w:rPr>
      </w:pPr>
      <w:hyperlink w:anchor="_Toc165025842" w:history="1">
        <w:r w:rsidR="00393F53" w:rsidRPr="00BB2925">
          <w:rPr>
            <w:rStyle w:val="Lienhypertexte"/>
          </w:rPr>
          <w:t>4.10.</w:t>
        </w:r>
        <w:r w:rsidR="00393F53">
          <w:rPr>
            <w:rFonts w:asciiTheme="minorHAnsi" w:hAnsiTheme="minorHAnsi" w:cstheme="minorBidi"/>
            <w:iCs w:val="0"/>
            <w:color w:val="auto"/>
            <w:sz w:val="22"/>
            <w:szCs w:val="22"/>
            <w:lang w:eastAsia="fr-FR"/>
          </w:rPr>
          <w:tab/>
        </w:r>
        <w:r w:rsidR="00393F53" w:rsidRPr="00BB2925">
          <w:rPr>
            <w:rStyle w:val="Lienhypertexte"/>
          </w:rPr>
          <w:t>Changement de solution ENT</w:t>
        </w:r>
        <w:r w:rsidR="00393F53">
          <w:rPr>
            <w:webHidden/>
          </w:rPr>
          <w:tab/>
        </w:r>
        <w:r w:rsidR="00393F53">
          <w:rPr>
            <w:webHidden/>
          </w:rPr>
          <w:fldChar w:fldCharType="begin"/>
        </w:r>
        <w:r w:rsidR="00393F53">
          <w:rPr>
            <w:webHidden/>
          </w:rPr>
          <w:instrText xml:space="preserve"> PAGEREF _Toc165025842 \h </w:instrText>
        </w:r>
        <w:r w:rsidR="00393F53">
          <w:rPr>
            <w:webHidden/>
          </w:rPr>
        </w:r>
        <w:r w:rsidR="00393F53">
          <w:rPr>
            <w:webHidden/>
          </w:rPr>
          <w:fldChar w:fldCharType="separate"/>
        </w:r>
        <w:r w:rsidR="00BB5EA4">
          <w:rPr>
            <w:webHidden/>
          </w:rPr>
          <w:t>22</w:t>
        </w:r>
        <w:r w:rsidR="00393F53">
          <w:rPr>
            <w:webHidden/>
          </w:rPr>
          <w:fldChar w:fldCharType="end"/>
        </w:r>
      </w:hyperlink>
    </w:p>
    <w:p w14:paraId="1480DFB4" w14:textId="4F01F742" w:rsidR="00393F53" w:rsidRDefault="00624AFB">
      <w:pPr>
        <w:pStyle w:val="TM1"/>
        <w:rPr>
          <w:rFonts w:asciiTheme="minorHAnsi" w:hAnsiTheme="minorHAnsi" w:cstheme="minorBidi"/>
          <w:bCs w:val="0"/>
          <w:color w:val="auto"/>
          <w:sz w:val="22"/>
          <w:szCs w:val="22"/>
        </w:rPr>
      </w:pPr>
      <w:hyperlink w:anchor="_Toc165025843" w:history="1">
        <w:r w:rsidR="00393F53" w:rsidRPr="00BB2925">
          <w:rPr>
            <w:rStyle w:val="Lienhypertexte"/>
          </w:rPr>
          <w:t>5.</w:t>
        </w:r>
        <w:r w:rsidR="00393F53">
          <w:rPr>
            <w:rFonts w:asciiTheme="minorHAnsi" w:hAnsiTheme="minorHAnsi" w:cstheme="minorBidi"/>
            <w:bCs w:val="0"/>
            <w:color w:val="auto"/>
            <w:sz w:val="22"/>
            <w:szCs w:val="22"/>
          </w:rPr>
          <w:tab/>
        </w:r>
        <w:r w:rsidR="00393F53" w:rsidRPr="00BB2925">
          <w:rPr>
            <w:rStyle w:val="Lienhypertexte"/>
          </w:rPr>
          <w:t>Recommandations générales pour l’exploitation et l’exploitabilité de l’annuaire ENT</w:t>
        </w:r>
        <w:r w:rsidR="00393F53">
          <w:rPr>
            <w:webHidden/>
          </w:rPr>
          <w:tab/>
        </w:r>
        <w:r w:rsidR="00393F53">
          <w:rPr>
            <w:webHidden/>
          </w:rPr>
          <w:fldChar w:fldCharType="begin"/>
        </w:r>
        <w:r w:rsidR="00393F53">
          <w:rPr>
            <w:webHidden/>
          </w:rPr>
          <w:instrText xml:space="preserve"> PAGEREF _Toc165025843 \h </w:instrText>
        </w:r>
        <w:r w:rsidR="00393F53">
          <w:rPr>
            <w:webHidden/>
          </w:rPr>
        </w:r>
        <w:r w:rsidR="00393F53">
          <w:rPr>
            <w:webHidden/>
          </w:rPr>
          <w:fldChar w:fldCharType="separate"/>
        </w:r>
        <w:r w:rsidR="00BB5EA4">
          <w:rPr>
            <w:webHidden/>
          </w:rPr>
          <w:t>25</w:t>
        </w:r>
        <w:r w:rsidR="00393F53">
          <w:rPr>
            <w:webHidden/>
          </w:rPr>
          <w:fldChar w:fldCharType="end"/>
        </w:r>
      </w:hyperlink>
    </w:p>
    <w:p w14:paraId="2F12CB24" w14:textId="72C558D9" w:rsidR="00393F53" w:rsidRDefault="00624AFB">
      <w:pPr>
        <w:pStyle w:val="TM2"/>
        <w:rPr>
          <w:rFonts w:asciiTheme="minorHAnsi" w:hAnsiTheme="minorHAnsi" w:cstheme="minorBidi"/>
          <w:iCs w:val="0"/>
          <w:color w:val="auto"/>
          <w:sz w:val="22"/>
          <w:szCs w:val="22"/>
          <w:lang w:eastAsia="fr-FR"/>
        </w:rPr>
      </w:pPr>
      <w:hyperlink w:anchor="_Toc165025844" w:history="1">
        <w:r w:rsidR="00393F53" w:rsidRPr="00BB2925">
          <w:rPr>
            <w:rStyle w:val="Lienhypertexte"/>
          </w:rPr>
          <w:t>5.1.</w:t>
        </w:r>
        <w:r w:rsidR="00393F53">
          <w:rPr>
            <w:rFonts w:asciiTheme="minorHAnsi" w:hAnsiTheme="minorHAnsi" w:cstheme="minorBidi"/>
            <w:iCs w:val="0"/>
            <w:color w:val="auto"/>
            <w:sz w:val="22"/>
            <w:szCs w:val="22"/>
            <w:lang w:eastAsia="fr-FR"/>
          </w:rPr>
          <w:tab/>
        </w:r>
        <w:r w:rsidR="00393F53" w:rsidRPr="00BB2925">
          <w:rPr>
            <w:rStyle w:val="Lienhypertexte"/>
          </w:rPr>
          <w:t>Gestion du système et procédures d’exploitation</w:t>
        </w:r>
        <w:r w:rsidR="00393F53">
          <w:rPr>
            <w:webHidden/>
          </w:rPr>
          <w:tab/>
        </w:r>
        <w:r w:rsidR="00393F53">
          <w:rPr>
            <w:webHidden/>
          </w:rPr>
          <w:fldChar w:fldCharType="begin"/>
        </w:r>
        <w:r w:rsidR="00393F53">
          <w:rPr>
            <w:webHidden/>
          </w:rPr>
          <w:instrText xml:space="preserve"> PAGEREF _Toc165025844 \h </w:instrText>
        </w:r>
        <w:r w:rsidR="00393F53">
          <w:rPr>
            <w:webHidden/>
          </w:rPr>
        </w:r>
        <w:r w:rsidR="00393F53">
          <w:rPr>
            <w:webHidden/>
          </w:rPr>
          <w:fldChar w:fldCharType="separate"/>
        </w:r>
        <w:r w:rsidR="00BB5EA4">
          <w:rPr>
            <w:webHidden/>
          </w:rPr>
          <w:t>26</w:t>
        </w:r>
        <w:r w:rsidR="00393F53">
          <w:rPr>
            <w:webHidden/>
          </w:rPr>
          <w:fldChar w:fldCharType="end"/>
        </w:r>
      </w:hyperlink>
    </w:p>
    <w:p w14:paraId="7F07FA3E" w14:textId="4CADA744"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45" w:history="1">
        <w:r w:rsidR="00393F53" w:rsidRPr="00BB2925">
          <w:rPr>
            <w:rStyle w:val="Lienhypertexte"/>
          </w:rPr>
          <w:t>5.1.1.</w:t>
        </w:r>
        <w:r w:rsidR="00393F53">
          <w:rPr>
            <w:rFonts w:asciiTheme="minorHAnsi" w:hAnsiTheme="minorHAnsi" w:cstheme="minorBidi"/>
            <w:bCs w:val="0"/>
            <w:iCs w:val="0"/>
            <w:color w:val="auto"/>
            <w:sz w:val="22"/>
            <w:szCs w:val="22"/>
            <w:lang w:eastAsia="fr-FR"/>
          </w:rPr>
          <w:tab/>
        </w:r>
        <w:r w:rsidR="00393F53" w:rsidRPr="00BB2925">
          <w:rPr>
            <w:rStyle w:val="Lienhypertexte"/>
          </w:rPr>
          <w:t>Cahier d’exploitation</w:t>
        </w:r>
        <w:r w:rsidR="00393F53">
          <w:rPr>
            <w:webHidden/>
          </w:rPr>
          <w:tab/>
        </w:r>
        <w:r w:rsidR="00393F53">
          <w:rPr>
            <w:webHidden/>
          </w:rPr>
          <w:fldChar w:fldCharType="begin"/>
        </w:r>
        <w:r w:rsidR="00393F53">
          <w:rPr>
            <w:webHidden/>
          </w:rPr>
          <w:instrText xml:space="preserve"> PAGEREF _Toc165025845 \h </w:instrText>
        </w:r>
        <w:r w:rsidR="00393F53">
          <w:rPr>
            <w:webHidden/>
          </w:rPr>
        </w:r>
        <w:r w:rsidR="00393F53">
          <w:rPr>
            <w:webHidden/>
          </w:rPr>
          <w:fldChar w:fldCharType="separate"/>
        </w:r>
        <w:r w:rsidR="00BB5EA4">
          <w:rPr>
            <w:webHidden/>
          </w:rPr>
          <w:t>26</w:t>
        </w:r>
        <w:r w:rsidR="00393F53">
          <w:rPr>
            <w:webHidden/>
          </w:rPr>
          <w:fldChar w:fldCharType="end"/>
        </w:r>
      </w:hyperlink>
    </w:p>
    <w:p w14:paraId="70181861" w14:textId="7B52CF9A"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46" w:history="1">
        <w:r w:rsidR="00393F53" w:rsidRPr="00BB2925">
          <w:rPr>
            <w:rStyle w:val="Lienhypertexte"/>
          </w:rPr>
          <w:t>5.1.2.</w:t>
        </w:r>
        <w:r w:rsidR="00393F53">
          <w:rPr>
            <w:rFonts w:asciiTheme="minorHAnsi" w:hAnsiTheme="minorHAnsi" w:cstheme="minorBidi"/>
            <w:bCs w:val="0"/>
            <w:iCs w:val="0"/>
            <w:color w:val="auto"/>
            <w:sz w:val="22"/>
            <w:szCs w:val="22"/>
            <w:lang w:eastAsia="fr-FR"/>
          </w:rPr>
          <w:tab/>
        </w:r>
        <w:r w:rsidR="00393F53" w:rsidRPr="00BB2925">
          <w:rPr>
            <w:rStyle w:val="Lienhypertexte"/>
          </w:rPr>
          <w:t>Gestion des traitements</w:t>
        </w:r>
        <w:r w:rsidR="00393F53">
          <w:rPr>
            <w:webHidden/>
          </w:rPr>
          <w:tab/>
        </w:r>
        <w:r w:rsidR="00393F53">
          <w:rPr>
            <w:webHidden/>
          </w:rPr>
          <w:fldChar w:fldCharType="begin"/>
        </w:r>
        <w:r w:rsidR="00393F53">
          <w:rPr>
            <w:webHidden/>
          </w:rPr>
          <w:instrText xml:space="preserve"> PAGEREF _Toc165025846 \h </w:instrText>
        </w:r>
        <w:r w:rsidR="00393F53">
          <w:rPr>
            <w:webHidden/>
          </w:rPr>
        </w:r>
        <w:r w:rsidR="00393F53">
          <w:rPr>
            <w:webHidden/>
          </w:rPr>
          <w:fldChar w:fldCharType="separate"/>
        </w:r>
        <w:r w:rsidR="00BB5EA4">
          <w:rPr>
            <w:webHidden/>
          </w:rPr>
          <w:t>26</w:t>
        </w:r>
        <w:r w:rsidR="00393F53">
          <w:rPr>
            <w:webHidden/>
          </w:rPr>
          <w:fldChar w:fldCharType="end"/>
        </w:r>
      </w:hyperlink>
    </w:p>
    <w:p w14:paraId="676C24D1" w14:textId="635D9A5F"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47" w:history="1">
        <w:r w:rsidR="00393F53" w:rsidRPr="00BB2925">
          <w:rPr>
            <w:rStyle w:val="Lienhypertexte"/>
          </w:rPr>
          <w:t>5.1.3.</w:t>
        </w:r>
        <w:r w:rsidR="00393F53">
          <w:rPr>
            <w:rFonts w:asciiTheme="minorHAnsi" w:hAnsiTheme="minorHAnsi" w:cstheme="minorBidi"/>
            <w:bCs w:val="0"/>
            <w:iCs w:val="0"/>
            <w:color w:val="auto"/>
            <w:sz w:val="22"/>
            <w:szCs w:val="22"/>
            <w:lang w:eastAsia="fr-FR"/>
          </w:rPr>
          <w:tab/>
        </w:r>
        <w:r w:rsidR="00393F53" w:rsidRPr="00BB2925">
          <w:rPr>
            <w:rStyle w:val="Lienhypertexte"/>
          </w:rPr>
          <w:t>Gestion des incidents</w:t>
        </w:r>
        <w:r w:rsidR="00393F53">
          <w:rPr>
            <w:webHidden/>
          </w:rPr>
          <w:tab/>
        </w:r>
        <w:r w:rsidR="00393F53">
          <w:rPr>
            <w:webHidden/>
          </w:rPr>
          <w:fldChar w:fldCharType="begin"/>
        </w:r>
        <w:r w:rsidR="00393F53">
          <w:rPr>
            <w:webHidden/>
          </w:rPr>
          <w:instrText xml:space="preserve"> PAGEREF _Toc165025847 \h </w:instrText>
        </w:r>
        <w:r w:rsidR="00393F53">
          <w:rPr>
            <w:webHidden/>
          </w:rPr>
        </w:r>
        <w:r w:rsidR="00393F53">
          <w:rPr>
            <w:webHidden/>
          </w:rPr>
          <w:fldChar w:fldCharType="separate"/>
        </w:r>
        <w:r w:rsidR="00BB5EA4">
          <w:rPr>
            <w:webHidden/>
          </w:rPr>
          <w:t>27</w:t>
        </w:r>
        <w:r w:rsidR="00393F53">
          <w:rPr>
            <w:webHidden/>
          </w:rPr>
          <w:fldChar w:fldCharType="end"/>
        </w:r>
      </w:hyperlink>
    </w:p>
    <w:p w14:paraId="3ACD4F33" w14:textId="05F0A723"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48" w:history="1">
        <w:r w:rsidR="00393F53" w:rsidRPr="00BB2925">
          <w:rPr>
            <w:rStyle w:val="Lienhypertexte"/>
          </w:rPr>
          <w:t>5.1.4.</w:t>
        </w:r>
        <w:r w:rsidR="00393F53">
          <w:rPr>
            <w:rFonts w:asciiTheme="minorHAnsi" w:hAnsiTheme="minorHAnsi" w:cstheme="minorBidi"/>
            <w:bCs w:val="0"/>
            <w:iCs w:val="0"/>
            <w:color w:val="auto"/>
            <w:sz w:val="22"/>
            <w:szCs w:val="22"/>
            <w:lang w:eastAsia="fr-FR"/>
          </w:rPr>
          <w:tab/>
        </w:r>
        <w:r w:rsidR="00393F53" w:rsidRPr="00BB2925">
          <w:rPr>
            <w:rStyle w:val="Lienhypertexte"/>
          </w:rPr>
          <w:t>Gestion des fichiers journaux</w:t>
        </w:r>
        <w:r w:rsidR="00393F53">
          <w:rPr>
            <w:webHidden/>
          </w:rPr>
          <w:tab/>
        </w:r>
        <w:r w:rsidR="00393F53">
          <w:rPr>
            <w:webHidden/>
          </w:rPr>
          <w:fldChar w:fldCharType="begin"/>
        </w:r>
        <w:r w:rsidR="00393F53">
          <w:rPr>
            <w:webHidden/>
          </w:rPr>
          <w:instrText xml:space="preserve"> PAGEREF _Toc165025848 \h </w:instrText>
        </w:r>
        <w:r w:rsidR="00393F53">
          <w:rPr>
            <w:webHidden/>
          </w:rPr>
        </w:r>
        <w:r w:rsidR="00393F53">
          <w:rPr>
            <w:webHidden/>
          </w:rPr>
          <w:fldChar w:fldCharType="separate"/>
        </w:r>
        <w:r w:rsidR="00BB5EA4">
          <w:rPr>
            <w:webHidden/>
          </w:rPr>
          <w:t>27</w:t>
        </w:r>
        <w:r w:rsidR="00393F53">
          <w:rPr>
            <w:webHidden/>
          </w:rPr>
          <w:fldChar w:fldCharType="end"/>
        </w:r>
      </w:hyperlink>
    </w:p>
    <w:p w14:paraId="7164393B" w14:textId="4F59F24E"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49" w:history="1">
        <w:r w:rsidR="00393F53" w:rsidRPr="00BB2925">
          <w:rPr>
            <w:rStyle w:val="Lienhypertexte"/>
          </w:rPr>
          <w:t>5.1.5.</w:t>
        </w:r>
        <w:r w:rsidR="00393F53">
          <w:rPr>
            <w:rFonts w:asciiTheme="minorHAnsi" w:hAnsiTheme="minorHAnsi" w:cstheme="minorBidi"/>
            <w:bCs w:val="0"/>
            <w:iCs w:val="0"/>
            <w:color w:val="auto"/>
            <w:sz w:val="22"/>
            <w:szCs w:val="22"/>
            <w:lang w:eastAsia="fr-FR"/>
          </w:rPr>
          <w:tab/>
        </w:r>
        <w:r w:rsidR="00393F53" w:rsidRPr="00BB2925">
          <w:rPr>
            <w:rStyle w:val="Lienhypertexte"/>
          </w:rPr>
          <w:t>Sauvegarde</w:t>
        </w:r>
        <w:r w:rsidR="00393F53">
          <w:rPr>
            <w:webHidden/>
          </w:rPr>
          <w:tab/>
        </w:r>
        <w:r w:rsidR="00393F53">
          <w:rPr>
            <w:webHidden/>
          </w:rPr>
          <w:fldChar w:fldCharType="begin"/>
        </w:r>
        <w:r w:rsidR="00393F53">
          <w:rPr>
            <w:webHidden/>
          </w:rPr>
          <w:instrText xml:space="preserve"> PAGEREF _Toc165025849 \h </w:instrText>
        </w:r>
        <w:r w:rsidR="00393F53">
          <w:rPr>
            <w:webHidden/>
          </w:rPr>
        </w:r>
        <w:r w:rsidR="00393F53">
          <w:rPr>
            <w:webHidden/>
          </w:rPr>
          <w:fldChar w:fldCharType="separate"/>
        </w:r>
        <w:r w:rsidR="00BB5EA4">
          <w:rPr>
            <w:webHidden/>
          </w:rPr>
          <w:t>27</w:t>
        </w:r>
        <w:r w:rsidR="00393F53">
          <w:rPr>
            <w:webHidden/>
          </w:rPr>
          <w:fldChar w:fldCharType="end"/>
        </w:r>
      </w:hyperlink>
    </w:p>
    <w:p w14:paraId="2CF4873E" w14:textId="1D5897E4"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50" w:history="1">
        <w:r w:rsidR="00393F53" w:rsidRPr="00BB2925">
          <w:rPr>
            <w:rStyle w:val="Lienhypertexte"/>
          </w:rPr>
          <w:t>5.1.6.</w:t>
        </w:r>
        <w:r w:rsidR="00393F53">
          <w:rPr>
            <w:rFonts w:asciiTheme="minorHAnsi" w:hAnsiTheme="minorHAnsi" w:cstheme="minorBidi"/>
            <w:bCs w:val="0"/>
            <w:iCs w:val="0"/>
            <w:color w:val="auto"/>
            <w:sz w:val="22"/>
            <w:szCs w:val="22"/>
            <w:lang w:eastAsia="fr-FR"/>
          </w:rPr>
          <w:tab/>
        </w:r>
        <w:r w:rsidR="00393F53" w:rsidRPr="00BB2925">
          <w:rPr>
            <w:rStyle w:val="Lienhypertexte"/>
          </w:rPr>
          <w:t>Surveillance</w:t>
        </w:r>
        <w:r w:rsidR="00393F53">
          <w:rPr>
            <w:webHidden/>
          </w:rPr>
          <w:tab/>
        </w:r>
        <w:r w:rsidR="00393F53">
          <w:rPr>
            <w:webHidden/>
          </w:rPr>
          <w:fldChar w:fldCharType="begin"/>
        </w:r>
        <w:r w:rsidR="00393F53">
          <w:rPr>
            <w:webHidden/>
          </w:rPr>
          <w:instrText xml:space="preserve"> PAGEREF _Toc165025850 \h </w:instrText>
        </w:r>
        <w:r w:rsidR="00393F53">
          <w:rPr>
            <w:webHidden/>
          </w:rPr>
        </w:r>
        <w:r w:rsidR="00393F53">
          <w:rPr>
            <w:webHidden/>
          </w:rPr>
          <w:fldChar w:fldCharType="separate"/>
        </w:r>
        <w:r w:rsidR="00BB5EA4">
          <w:rPr>
            <w:webHidden/>
          </w:rPr>
          <w:t>27</w:t>
        </w:r>
        <w:r w:rsidR="00393F53">
          <w:rPr>
            <w:webHidden/>
          </w:rPr>
          <w:fldChar w:fldCharType="end"/>
        </w:r>
      </w:hyperlink>
    </w:p>
    <w:p w14:paraId="3BF52446" w14:textId="3791F999"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51" w:history="1">
        <w:r w:rsidR="00393F53" w:rsidRPr="00BB2925">
          <w:rPr>
            <w:rStyle w:val="Lienhypertexte"/>
          </w:rPr>
          <w:t>5.1.7.</w:t>
        </w:r>
        <w:r w:rsidR="00393F53">
          <w:rPr>
            <w:rFonts w:asciiTheme="minorHAnsi" w:hAnsiTheme="minorHAnsi" w:cstheme="minorBidi"/>
            <w:bCs w:val="0"/>
            <w:iCs w:val="0"/>
            <w:color w:val="auto"/>
            <w:sz w:val="22"/>
            <w:szCs w:val="22"/>
            <w:lang w:eastAsia="fr-FR"/>
          </w:rPr>
          <w:tab/>
        </w:r>
        <w:r w:rsidR="00393F53" w:rsidRPr="00BB2925">
          <w:rPr>
            <w:rStyle w:val="Lienhypertexte"/>
          </w:rPr>
          <w:t>Maintien en conditions opérationnelles</w:t>
        </w:r>
        <w:r w:rsidR="00393F53">
          <w:rPr>
            <w:webHidden/>
          </w:rPr>
          <w:tab/>
        </w:r>
        <w:r w:rsidR="00393F53">
          <w:rPr>
            <w:webHidden/>
          </w:rPr>
          <w:fldChar w:fldCharType="begin"/>
        </w:r>
        <w:r w:rsidR="00393F53">
          <w:rPr>
            <w:webHidden/>
          </w:rPr>
          <w:instrText xml:space="preserve"> PAGEREF _Toc165025851 \h </w:instrText>
        </w:r>
        <w:r w:rsidR="00393F53">
          <w:rPr>
            <w:webHidden/>
          </w:rPr>
        </w:r>
        <w:r w:rsidR="00393F53">
          <w:rPr>
            <w:webHidden/>
          </w:rPr>
          <w:fldChar w:fldCharType="separate"/>
        </w:r>
        <w:r w:rsidR="00BB5EA4">
          <w:rPr>
            <w:webHidden/>
          </w:rPr>
          <w:t>27</w:t>
        </w:r>
        <w:r w:rsidR="00393F53">
          <w:rPr>
            <w:webHidden/>
          </w:rPr>
          <w:fldChar w:fldCharType="end"/>
        </w:r>
      </w:hyperlink>
    </w:p>
    <w:p w14:paraId="467D6799" w14:textId="7A1E5DE7" w:rsidR="00393F53" w:rsidRDefault="00624AFB">
      <w:pPr>
        <w:pStyle w:val="TM2"/>
        <w:rPr>
          <w:rFonts w:asciiTheme="minorHAnsi" w:hAnsiTheme="minorHAnsi" w:cstheme="minorBidi"/>
          <w:iCs w:val="0"/>
          <w:color w:val="auto"/>
          <w:sz w:val="22"/>
          <w:szCs w:val="22"/>
          <w:lang w:eastAsia="fr-FR"/>
        </w:rPr>
      </w:pPr>
      <w:hyperlink w:anchor="_Toc165025852" w:history="1">
        <w:r w:rsidR="00393F53" w:rsidRPr="00BB2925">
          <w:rPr>
            <w:rStyle w:val="Lienhypertexte"/>
          </w:rPr>
          <w:t>5.2.</w:t>
        </w:r>
        <w:r w:rsidR="00393F53">
          <w:rPr>
            <w:rFonts w:asciiTheme="minorHAnsi" w:hAnsiTheme="minorHAnsi" w:cstheme="minorBidi"/>
            <w:iCs w:val="0"/>
            <w:color w:val="auto"/>
            <w:sz w:val="22"/>
            <w:szCs w:val="22"/>
            <w:lang w:eastAsia="fr-FR"/>
          </w:rPr>
          <w:tab/>
        </w:r>
        <w:r w:rsidR="00393F53" w:rsidRPr="00BB2925">
          <w:rPr>
            <w:rStyle w:val="Lienhypertexte"/>
          </w:rPr>
          <w:t>Disponibilité</w:t>
        </w:r>
        <w:r w:rsidR="00393F53">
          <w:rPr>
            <w:webHidden/>
          </w:rPr>
          <w:tab/>
        </w:r>
        <w:r w:rsidR="00393F53">
          <w:rPr>
            <w:webHidden/>
          </w:rPr>
          <w:fldChar w:fldCharType="begin"/>
        </w:r>
        <w:r w:rsidR="00393F53">
          <w:rPr>
            <w:webHidden/>
          </w:rPr>
          <w:instrText xml:space="preserve"> PAGEREF _Toc165025852 \h </w:instrText>
        </w:r>
        <w:r w:rsidR="00393F53">
          <w:rPr>
            <w:webHidden/>
          </w:rPr>
        </w:r>
        <w:r w:rsidR="00393F53">
          <w:rPr>
            <w:webHidden/>
          </w:rPr>
          <w:fldChar w:fldCharType="separate"/>
        </w:r>
        <w:r w:rsidR="00BB5EA4">
          <w:rPr>
            <w:webHidden/>
          </w:rPr>
          <w:t>28</w:t>
        </w:r>
        <w:r w:rsidR="00393F53">
          <w:rPr>
            <w:webHidden/>
          </w:rPr>
          <w:fldChar w:fldCharType="end"/>
        </w:r>
      </w:hyperlink>
    </w:p>
    <w:p w14:paraId="53FC2E13" w14:textId="5E1498AE" w:rsidR="00393F53" w:rsidRDefault="00624AFB">
      <w:pPr>
        <w:pStyle w:val="TM2"/>
        <w:rPr>
          <w:rFonts w:asciiTheme="minorHAnsi" w:hAnsiTheme="minorHAnsi" w:cstheme="minorBidi"/>
          <w:iCs w:val="0"/>
          <w:color w:val="auto"/>
          <w:sz w:val="22"/>
          <w:szCs w:val="22"/>
          <w:lang w:eastAsia="fr-FR"/>
        </w:rPr>
      </w:pPr>
      <w:hyperlink w:anchor="_Toc165025853" w:history="1">
        <w:r w:rsidR="00393F53" w:rsidRPr="00BB2925">
          <w:rPr>
            <w:rStyle w:val="Lienhypertexte"/>
          </w:rPr>
          <w:t>5.3.</w:t>
        </w:r>
        <w:r w:rsidR="00393F53">
          <w:rPr>
            <w:rFonts w:asciiTheme="minorHAnsi" w:hAnsiTheme="minorHAnsi" w:cstheme="minorBidi"/>
            <w:iCs w:val="0"/>
            <w:color w:val="auto"/>
            <w:sz w:val="22"/>
            <w:szCs w:val="22"/>
            <w:lang w:eastAsia="fr-FR"/>
          </w:rPr>
          <w:tab/>
        </w:r>
        <w:r w:rsidR="00393F53" w:rsidRPr="00BB2925">
          <w:rPr>
            <w:rStyle w:val="Lienhypertexte"/>
          </w:rPr>
          <w:t>Capacité et Performances</w:t>
        </w:r>
        <w:r w:rsidR="00393F53">
          <w:rPr>
            <w:webHidden/>
          </w:rPr>
          <w:tab/>
        </w:r>
        <w:r w:rsidR="00393F53">
          <w:rPr>
            <w:webHidden/>
          </w:rPr>
          <w:fldChar w:fldCharType="begin"/>
        </w:r>
        <w:r w:rsidR="00393F53">
          <w:rPr>
            <w:webHidden/>
          </w:rPr>
          <w:instrText xml:space="preserve"> PAGEREF _Toc165025853 \h </w:instrText>
        </w:r>
        <w:r w:rsidR="00393F53">
          <w:rPr>
            <w:webHidden/>
          </w:rPr>
        </w:r>
        <w:r w:rsidR="00393F53">
          <w:rPr>
            <w:webHidden/>
          </w:rPr>
          <w:fldChar w:fldCharType="separate"/>
        </w:r>
        <w:r w:rsidR="00BB5EA4">
          <w:rPr>
            <w:webHidden/>
          </w:rPr>
          <w:t>28</w:t>
        </w:r>
        <w:r w:rsidR="00393F53">
          <w:rPr>
            <w:webHidden/>
          </w:rPr>
          <w:fldChar w:fldCharType="end"/>
        </w:r>
      </w:hyperlink>
    </w:p>
    <w:p w14:paraId="0C807269" w14:textId="703BC789" w:rsidR="00393F53" w:rsidRDefault="00624AFB">
      <w:pPr>
        <w:pStyle w:val="TM2"/>
        <w:rPr>
          <w:rFonts w:asciiTheme="minorHAnsi" w:hAnsiTheme="minorHAnsi" w:cstheme="minorBidi"/>
          <w:iCs w:val="0"/>
          <w:color w:val="auto"/>
          <w:sz w:val="22"/>
          <w:szCs w:val="22"/>
          <w:lang w:eastAsia="fr-FR"/>
        </w:rPr>
      </w:pPr>
      <w:hyperlink w:anchor="_Toc165025854" w:history="1">
        <w:r w:rsidR="00393F53" w:rsidRPr="00BB2925">
          <w:rPr>
            <w:rStyle w:val="Lienhypertexte"/>
          </w:rPr>
          <w:t>5.4.</w:t>
        </w:r>
        <w:r w:rsidR="00393F53">
          <w:rPr>
            <w:rFonts w:asciiTheme="minorHAnsi" w:hAnsiTheme="minorHAnsi" w:cstheme="minorBidi"/>
            <w:iCs w:val="0"/>
            <w:color w:val="auto"/>
            <w:sz w:val="22"/>
            <w:szCs w:val="22"/>
            <w:lang w:eastAsia="fr-FR"/>
          </w:rPr>
          <w:tab/>
        </w:r>
        <w:r w:rsidR="00393F53" w:rsidRPr="00BB2925">
          <w:rPr>
            <w:rStyle w:val="Lienhypertexte"/>
          </w:rPr>
          <w:t>Sécurité</w:t>
        </w:r>
        <w:r w:rsidR="00393F53">
          <w:rPr>
            <w:webHidden/>
          </w:rPr>
          <w:tab/>
        </w:r>
        <w:r w:rsidR="00393F53">
          <w:rPr>
            <w:webHidden/>
          </w:rPr>
          <w:fldChar w:fldCharType="begin"/>
        </w:r>
        <w:r w:rsidR="00393F53">
          <w:rPr>
            <w:webHidden/>
          </w:rPr>
          <w:instrText xml:space="preserve"> PAGEREF _Toc165025854 \h </w:instrText>
        </w:r>
        <w:r w:rsidR="00393F53">
          <w:rPr>
            <w:webHidden/>
          </w:rPr>
        </w:r>
        <w:r w:rsidR="00393F53">
          <w:rPr>
            <w:webHidden/>
          </w:rPr>
          <w:fldChar w:fldCharType="separate"/>
        </w:r>
        <w:r w:rsidR="00BB5EA4">
          <w:rPr>
            <w:webHidden/>
          </w:rPr>
          <w:t>28</w:t>
        </w:r>
        <w:r w:rsidR="00393F53">
          <w:rPr>
            <w:webHidden/>
          </w:rPr>
          <w:fldChar w:fldCharType="end"/>
        </w:r>
      </w:hyperlink>
    </w:p>
    <w:p w14:paraId="36B1E203" w14:textId="6966B674"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55" w:history="1">
        <w:r w:rsidR="00393F53" w:rsidRPr="00BB2925">
          <w:rPr>
            <w:rStyle w:val="Lienhypertexte"/>
          </w:rPr>
          <w:t>5.4.1.</w:t>
        </w:r>
        <w:r w:rsidR="00393F53">
          <w:rPr>
            <w:rFonts w:asciiTheme="minorHAnsi" w:hAnsiTheme="minorHAnsi" w:cstheme="minorBidi"/>
            <w:bCs w:val="0"/>
            <w:iCs w:val="0"/>
            <w:color w:val="auto"/>
            <w:sz w:val="22"/>
            <w:szCs w:val="22"/>
            <w:lang w:eastAsia="fr-FR"/>
          </w:rPr>
          <w:tab/>
        </w:r>
        <w:r w:rsidR="00393F53" w:rsidRPr="00BB2925">
          <w:rPr>
            <w:rStyle w:val="Lienhypertexte"/>
          </w:rPr>
          <w:t>Accès à l’annuaire et à son contenu</w:t>
        </w:r>
        <w:r w:rsidR="00393F53">
          <w:rPr>
            <w:webHidden/>
          </w:rPr>
          <w:tab/>
        </w:r>
        <w:r w:rsidR="00393F53">
          <w:rPr>
            <w:webHidden/>
          </w:rPr>
          <w:fldChar w:fldCharType="begin"/>
        </w:r>
        <w:r w:rsidR="00393F53">
          <w:rPr>
            <w:webHidden/>
          </w:rPr>
          <w:instrText xml:space="preserve"> PAGEREF _Toc165025855 \h </w:instrText>
        </w:r>
        <w:r w:rsidR="00393F53">
          <w:rPr>
            <w:webHidden/>
          </w:rPr>
        </w:r>
        <w:r w:rsidR="00393F53">
          <w:rPr>
            <w:webHidden/>
          </w:rPr>
          <w:fldChar w:fldCharType="separate"/>
        </w:r>
        <w:r w:rsidR="00BB5EA4">
          <w:rPr>
            <w:webHidden/>
          </w:rPr>
          <w:t>28</w:t>
        </w:r>
        <w:r w:rsidR="00393F53">
          <w:rPr>
            <w:webHidden/>
          </w:rPr>
          <w:fldChar w:fldCharType="end"/>
        </w:r>
      </w:hyperlink>
    </w:p>
    <w:p w14:paraId="61386BF3" w14:textId="2006D106"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56" w:history="1">
        <w:r w:rsidR="00393F53" w:rsidRPr="00BB2925">
          <w:rPr>
            <w:rStyle w:val="Lienhypertexte"/>
          </w:rPr>
          <w:t>5.4.2.</w:t>
        </w:r>
        <w:r w:rsidR="00393F53">
          <w:rPr>
            <w:rFonts w:asciiTheme="minorHAnsi" w:hAnsiTheme="minorHAnsi" w:cstheme="minorBidi"/>
            <w:bCs w:val="0"/>
            <w:iCs w:val="0"/>
            <w:color w:val="auto"/>
            <w:sz w:val="22"/>
            <w:szCs w:val="22"/>
            <w:lang w:eastAsia="fr-FR"/>
          </w:rPr>
          <w:tab/>
        </w:r>
        <w:r w:rsidR="00393F53" w:rsidRPr="00BB2925">
          <w:rPr>
            <w:rStyle w:val="Lienhypertexte"/>
          </w:rPr>
          <w:t>Tests avant mise en production</w:t>
        </w:r>
        <w:r w:rsidR="00393F53">
          <w:rPr>
            <w:webHidden/>
          </w:rPr>
          <w:tab/>
        </w:r>
        <w:r w:rsidR="00393F53">
          <w:rPr>
            <w:webHidden/>
          </w:rPr>
          <w:fldChar w:fldCharType="begin"/>
        </w:r>
        <w:r w:rsidR="00393F53">
          <w:rPr>
            <w:webHidden/>
          </w:rPr>
          <w:instrText xml:space="preserve"> PAGEREF _Toc165025856 \h </w:instrText>
        </w:r>
        <w:r w:rsidR="00393F53">
          <w:rPr>
            <w:webHidden/>
          </w:rPr>
        </w:r>
        <w:r w:rsidR="00393F53">
          <w:rPr>
            <w:webHidden/>
          </w:rPr>
          <w:fldChar w:fldCharType="separate"/>
        </w:r>
        <w:r w:rsidR="00BB5EA4">
          <w:rPr>
            <w:webHidden/>
          </w:rPr>
          <w:t>28</w:t>
        </w:r>
        <w:r w:rsidR="00393F53">
          <w:rPr>
            <w:webHidden/>
          </w:rPr>
          <w:fldChar w:fldCharType="end"/>
        </w:r>
      </w:hyperlink>
    </w:p>
    <w:p w14:paraId="4C922178" w14:textId="73FB2D0B" w:rsidR="00393F53" w:rsidRDefault="00624AFB">
      <w:pPr>
        <w:pStyle w:val="TM1"/>
        <w:rPr>
          <w:rFonts w:asciiTheme="minorHAnsi" w:hAnsiTheme="minorHAnsi" w:cstheme="minorBidi"/>
          <w:bCs w:val="0"/>
          <w:color w:val="auto"/>
          <w:sz w:val="22"/>
          <w:szCs w:val="22"/>
        </w:rPr>
      </w:pPr>
      <w:hyperlink w:anchor="_Toc165025857" w:history="1">
        <w:r w:rsidR="00393F53" w:rsidRPr="00BB2925">
          <w:rPr>
            <w:rStyle w:val="Lienhypertexte"/>
          </w:rPr>
          <w:t>6.</w:t>
        </w:r>
        <w:r w:rsidR="00393F53">
          <w:rPr>
            <w:rFonts w:asciiTheme="minorHAnsi" w:hAnsiTheme="minorHAnsi" w:cstheme="minorBidi"/>
            <w:bCs w:val="0"/>
            <w:color w:val="auto"/>
            <w:sz w:val="22"/>
            <w:szCs w:val="22"/>
          </w:rPr>
          <w:tab/>
        </w:r>
        <w:r w:rsidR="00393F53" w:rsidRPr="00BB2925">
          <w:rPr>
            <w:rStyle w:val="Lienhypertexte"/>
          </w:rPr>
          <w:t>Recommandations d’exploitation et d’exploitabilité spécifiques à certains services de l’annuaire ENT</w:t>
        </w:r>
        <w:r w:rsidR="00393F53">
          <w:rPr>
            <w:webHidden/>
          </w:rPr>
          <w:tab/>
        </w:r>
        <w:r w:rsidR="00393F53">
          <w:rPr>
            <w:webHidden/>
          </w:rPr>
          <w:fldChar w:fldCharType="begin"/>
        </w:r>
        <w:r w:rsidR="00393F53">
          <w:rPr>
            <w:webHidden/>
          </w:rPr>
          <w:instrText xml:space="preserve"> PAGEREF _Toc165025857 \h </w:instrText>
        </w:r>
        <w:r w:rsidR="00393F53">
          <w:rPr>
            <w:webHidden/>
          </w:rPr>
        </w:r>
        <w:r w:rsidR="00393F53">
          <w:rPr>
            <w:webHidden/>
          </w:rPr>
          <w:fldChar w:fldCharType="separate"/>
        </w:r>
        <w:r w:rsidR="00BB5EA4">
          <w:rPr>
            <w:webHidden/>
          </w:rPr>
          <w:t>30</w:t>
        </w:r>
        <w:r w:rsidR="00393F53">
          <w:rPr>
            <w:webHidden/>
          </w:rPr>
          <w:fldChar w:fldCharType="end"/>
        </w:r>
      </w:hyperlink>
    </w:p>
    <w:p w14:paraId="1D1ACA6B" w14:textId="35E3AD0E" w:rsidR="00393F53" w:rsidRDefault="00624AFB">
      <w:pPr>
        <w:pStyle w:val="TM2"/>
        <w:rPr>
          <w:rFonts w:asciiTheme="minorHAnsi" w:hAnsiTheme="minorHAnsi" w:cstheme="minorBidi"/>
          <w:iCs w:val="0"/>
          <w:color w:val="auto"/>
          <w:sz w:val="22"/>
          <w:szCs w:val="22"/>
          <w:lang w:eastAsia="fr-FR"/>
        </w:rPr>
      </w:pPr>
      <w:hyperlink w:anchor="_Toc165025858" w:history="1">
        <w:r w:rsidR="00393F53" w:rsidRPr="00BB2925">
          <w:rPr>
            <w:rStyle w:val="Lienhypertexte"/>
          </w:rPr>
          <w:t>6.1.</w:t>
        </w:r>
        <w:r w:rsidR="00393F53">
          <w:rPr>
            <w:rFonts w:asciiTheme="minorHAnsi" w:hAnsiTheme="minorHAnsi" w:cstheme="minorBidi"/>
            <w:iCs w:val="0"/>
            <w:color w:val="auto"/>
            <w:sz w:val="22"/>
            <w:szCs w:val="22"/>
            <w:lang w:eastAsia="fr-FR"/>
          </w:rPr>
          <w:tab/>
        </w:r>
        <w:r w:rsidR="00393F53" w:rsidRPr="00BB2925">
          <w:rPr>
            <w:rStyle w:val="Lienhypertexte"/>
          </w:rPr>
          <w:t>Cas de l’accès à l’annuaire au travers de l’ENT</w:t>
        </w:r>
        <w:r w:rsidR="00393F53">
          <w:rPr>
            <w:webHidden/>
          </w:rPr>
          <w:tab/>
        </w:r>
        <w:r w:rsidR="00393F53">
          <w:rPr>
            <w:webHidden/>
          </w:rPr>
          <w:fldChar w:fldCharType="begin"/>
        </w:r>
        <w:r w:rsidR="00393F53">
          <w:rPr>
            <w:webHidden/>
          </w:rPr>
          <w:instrText xml:space="preserve"> PAGEREF _Toc165025858 \h </w:instrText>
        </w:r>
        <w:r w:rsidR="00393F53">
          <w:rPr>
            <w:webHidden/>
          </w:rPr>
        </w:r>
        <w:r w:rsidR="00393F53">
          <w:rPr>
            <w:webHidden/>
          </w:rPr>
          <w:fldChar w:fldCharType="separate"/>
        </w:r>
        <w:r w:rsidR="00BB5EA4">
          <w:rPr>
            <w:webHidden/>
          </w:rPr>
          <w:t>30</w:t>
        </w:r>
        <w:r w:rsidR="00393F53">
          <w:rPr>
            <w:webHidden/>
          </w:rPr>
          <w:fldChar w:fldCharType="end"/>
        </w:r>
      </w:hyperlink>
    </w:p>
    <w:p w14:paraId="27D42BD6" w14:textId="698C097B"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59" w:history="1">
        <w:r w:rsidR="00393F53" w:rsidRPr="00BB2925">
          <w:rPr>
            <w:rStyle w:val="Lienhypertexte"/>
          </w:rPr>
          <w:t>6.1.1.</w:t>
        </w:r>
        <w:r w:rsidR="00393F53">
          <w:rPr>
            <w:rFonts w:asciiTheme="minorHAnsi" w:hAnsiTheme="minorHAnsi" w:cstheme="minorBidi"/>
            <w:bCs w:val="0"/>
            <w:iCs w:val="0"/>
            <w:color w:val="auto"/>
            <w:sz w:val="22"/>
            <w:szCs w:val="22"/>
            <w:lang w:eastAsia="fr-FR"/>
          </w:rPr>
          <w:tab/>
        </w:r>
        <w:r w:rsidR="00393F53" w:rsidRPr="00BB2925">
          <w:rPr>
            <w:rStyle w:val="Lienhypertexte"/>
          </w:rPr>
          <w:t>Disponibilité / gestion des incidents</w:t>
        </w:r>
        <w:r w:rsidR="00393F53">
          <w:rPr>
            <w:webHidden/>
          </w:rPr>
          <w:tab/>
        </w:r>
        <w:r w:rsidR="00393F53">
          <w:rPr>
            <w:webHidden/>
          </w:rPr>
          <w:fldChar w:fldCharType="begin"/>
        </w:r>
        <w:r w:rsidR="00393F53">
          <w:rPr>
            <w:webHidden/>
          </w:rPr>
          <w:instrText xml:space="preserve"> PAGEREF _Toc165025859 \h </w:instrText>
        </w:r>
        <w:r w:rsidR="00393F53">
          <w:rPr>
            <w:webHidden/>
          </w:rPr>
        </w:r>
        <w:r w:rsidR="00393F53">
          <w:rPr>
            <w:webHidden/>
          </w:rPr>
          <w:fldChar w:fldCharType="separate"/>
        </w:r>
        <w:r w:rsidR="00BB5EA4">
          <w:rPr>
            <w:webHidden/>
          </w:rPr>
          <w:t>31</w:t>
        </w:r>
        <w:r w:rsidR="00393F53">
          <w:rPr>
            <w:webHidden/>
          </w:rPr>
          <w:fldChar w:fldCharType="end"/>
        </w:r>
      </w:hyperlink>
    </w:p>
    <w:p w14:paraId="11A276BA" w14:textId="393A6B96"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60" w:history="1">
        <w:r w:rsidR="00393F53" w:rsidRPr="00BB2925">
          <w:rPr>
            <w:rStyle w:val="Lienhypertexte"/>
          </w:rPr>
          <w:t>6.1.2.</w:t>
        </w:r>
        <w:r w:rsidR="00393F53">
          <w:rPr>
            <w:rFonts w:asciiTheme="minorHAnsi" w:hAnsiTheme="minorHAnsi" w:cstheme="minorBidi"/>
            <w:bCs w:val="0"/>
            <w:iCs w:val="0"/>
            <w:color w:val="auto"/>
            <w:sz w:val="22"/>
            <w:szCs w:val="22"/>
            <w:lang w:eastAsia="fr-FR"/>
          </w:rPr>
          <w:tab/>
        </w:r>
        <w:r w:rsidR="00393F53" w:rsidRPr="00BB2925">
          <w:rPr>
            <w:rStyle w:val="Lienhypertexte"/>
          </w:rPr>
          <w:t>Performances</w:t>
        </w:r>
        <w:r w:rsidR="00393F53">
          <w:rPr>
            <w:webHidden/>
          </w:rPr>
          <w:tab/>
        </w:r>
        <w:r w:rsidR="00393F53">
          <w:rPr>
            <w:webHidden/>
          </w:rPr>
          <w:fldChar w:fldCharType="begin"/>
        </w:r>
        <w:r w:rsidR="00393F53">
          <w:rPr>
            <w:webHidden/>
          </w:rPr>
          <w:instrText xml:space="preserve"> PAGEREF _Toc165025860 \h </w:instrText>
        </w:r>
        <w:r w:rsidR="00393F53">
          <w:rPr>
            <w:webHidden/>
          </w:rPr>
        </w:r>
        <w:r w:rsidR="00393F53">
          <w:rPr>
            <w:webHidden/>
          </w:rPr>
          <w:fldChar w:fldCharType="separate"/>
        </w:r>
        <w:r w:rsidR="00BB5EA4">
          <w:rPr>
            <w:webHidden/>
          </w:rPr>
          <w:t>31</w:t>
        </w:r>
        <w:r w:rsidR="00393F53">
          <w:rPr>
            <w:webHidden/>
          </w:rPr>
          <w:fldChar w:fldCharType="end"/>
        </w:r>
      </w:hyperlink>
    </w:p>
    <w:p w14:paraId="20B18A13" w14:textId="3ACA7AFE" w:rsidR="00393F53" w:rsidRDefault="00624AFB">
      <w:pPr>
        <w:pStyle w:val="TM2"/>
        <w:rPr>
          <w:rFonts w:asciiTheme="minorHAnsi" w:hAnsiTheme="minorHAnsi" w:cstheme="minorBidi"/>
          <w:iCs w:val="0"/>
          <w:color w:val="auto"/>
          <w:sz w:val="22"/>
          <w:szCs w:val="22"/>
          <w:lang w:eastAsia="fr-FR"/>
        </w:rPr>
      </w:pPr>
      <w:hyperlink w:anchor="_Toc165025861" w:history="1">
        <w:r w:rsidR="00393F53" w:rsidRPr="00BB2925">
          <w:rPr>
            <w:rStyle w:val="Lienhypertexte"/>
          </w:rPr>
          <w:t>6.2.</w:t>
        </w:r>
        <w:r w:rsidR="00393F53">
          <w:rPr>
            <w:rFonts w:asciiTheme="minorHAnsi" w:hAnsiTheme="minorHAnsi" w:cstheme="minorBidi"/>
            <w:iCs w:val="0"/>
            <w:color w:val="auto"/>
            <w:sz w:val="22"/>
            <w:szCs w:val="22"/>
            <w:lang w:eastAsia="fr-FR"/>
          </w:rPr>
          <w:tab/>
        </w:r>
        <w:r w:rsidR="00393F53" w:rsidRPr="00BB2925">
          <w:rPr>
            <w:rStyle w:val="Lienhypertexte"/>
          </w:rPr>
          <w:t>Cas du chargement de fichiers</w:t>
        </w:r>
        <w:r w:rsidR="00393F53">
          <w:rPr>
            <w:webHidden/>
          </w:rPr>
          <w:tab/>
        </w:r>
        <w:r w:rsidR="00393F53">
          <w:rPr>
            <w:webHidden/>
          </w:rPr>
          <w:fldChar w:fldCharType="begin"/>
        </w:r>
        <w:r w:rsidR="00393F53">
          <w:rPr>
            <w:webHidden/>
          </w:rPr>
          <w:instrText xml:space="preserve"> PAGEREF _Toc165025861 \h </w:instrText>
        </w:r>
        <w:r w:rsidR="00393F53">
          <w:rPr>
            <w:webHidden/>
          </w:rPr>
        </w:r>
        <w:r w:rsidR="00393F53">
          <w:rPr>
            <w:webHidden/>
          </w:rPr>
          <w:fldChar w:fldCharType="separate"/>
        </w:r>
        <w:r w:rsidR="00BB5EA4">
          <w:rPr>
            <w:webHidden/>
          </w:rPr>
          <w:t>31</w:t>
        </w:r>
        <w:r w:rsidR="00393F53">
          <w:rPr>
            <w:webHidden/>
          </w:rPr>
          <w:fldChar w:fldCharType="end"/>
        </w:r>
      </w:hyperlink>
    </w:p>
    <w:p w14:paraId="560ABFD6" w14:textId="7721A079"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62" w:history="1">
        <w:r w:rsidR="00393F53" w:rsidRPr="00BB2925">
          <w:rPr>
            <w:rStyle w:val="Lienhypertexte"/>
          </w:rPr>
          <w:t>6.2.1.</w:t>
        </w:r>
        <w:r w:rsidR="00393F53">
          <w:rPr>
            <w:rFonts w:asciiTheme="minorHAnsi" w:hAnsiTheme="minorHAnsi" w:cstheme="minorBidi"/>
            <w:bCs w:val="0"/>
            <w:iCs w:val="0"/>
            <w:color w:val="auto"/>
            <w:sz w:val="22"/>
            <w:szCs w:val="22"/>
            <w:lang w:eastAsia="fr-FR"/>
          </w:rPr>
          <w:tab/>
        </w:r>
        <w:r w:rsidR="00393F53" w:rsidRPr="00BB2925">
          <w:rPr>
            <w:rStyle w:val="Lienhypertexte"/>
          </w:rPr>
          <w:t>Recommandations générales pour le chargement de fichiers</w:t>
        </w:r>
        <w:r w:rsidR="00393F53">
          <w:rPr>
            <w:webHidden/>
          </w:rPr>
          <w:tab/>
        </w:r>
        <w:r w:rsidR="00393F53">
          <w:rPr>
            <w:webHidden/>
          </w:rPr>
          <w:fldChar w:fldCharType="begin"/>
        </w:r>
        <w:r w:rsidR="00393F53">
          <w:rPr>
            <w:webHidden/>
          </w:rPr>
          <w:instrText xml:space="preserve"> PAGEREF _Toc165025862 \h </w:instrText>
        </w:r>
        <w:r w:rsidR="00393F53">
          <w:rPr>
            <w:webHidden/>
          </w:rPr>
        </w:r>
        <w:r w:rsidR="00393F53">
          <w:rPr>
            <w:webHidden/>
          </w:rPr>
          <w:fldChar w:fldCharType="separate"/>
        </w:r>
        <w:r w:rsidR="00BB5EA4">
          <w:rPr>
            <w:webHidden/>
          </w:rPr>
          <w:t>32</w:t>
        </w:r>
        <w:r w:rsidR="00393F53">
          <w:rPr>
            <w:webHidden/>
          </w:rPr>
          <w:fldChar w:fldCharType="end"/>
        </w:r>
      </w:hyperlink>
    </w:p>
    <w:p w14:paraId="756E52C6" w14:textId="5C311605"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63" w:history="1">
        <w:r w:rsidR="00393F53" w:rsidRPr="00BB2925">
          <w:rPr>
            <w:rStyle w:val="Lienhypertexte"/>
          </w:rPr>
          <w:t>6.2.2.</w:t>
        </w:r>
        <w:r w:rsidR="00393F53">
          <w:rPr>
            <w:rFonts w:asciiTheme="minorHAnsi" w:hAnsiTheme="minorHAnsi" w:cstheme="minorBidi"/>
            <w:bCs w:val="0"/>
            <w:iCs w:val="0"/>
            <w:color w:val="auto"/>
            <w:sz w:val="22"/>
            <w:szCs w:val="22"/>
            <w:lang w:eastAsia="fr-FR"/>
          </w:rPr>
          <w:tab/>
        </w:r>
        <w:r w:rsidR="00393F53" w:rsidRPr="00BB2925">
          <w:rPr>
            <w:rStyle w:val="Lienhypertexte"/>
          </w:rPr>
          <w:t>Cas du chargement d’un fichier « complet »</w:t>
        </w:r>
        <w:r w:rsidR="00393F53">
          <w:rPr>
            <w:webHidden/>
          </w:rPr>
          <w:tab/>
        </w:r>
        <w:r w:rsidR="00393F53">
          <w:rPr>
            <w:webHidden/>
          </w:rPr>
          <w:fldChar w:fldCharType="begin"/>
        </w:r>
        <w:r w:rsidR="00393F53">
          <w:rPr>
            <w:webHidden/>
          </w:rPr>
          <w:instrText xml:space="preserve"> PAGEREF _Toc165025863 \h </w:instrText>
        </w:r>
        <w:r w:rsidR="00393F53">
          <w:rPr>
            <w:webHidden/>
          </w:rPr>
        </w:r>
        <w:r w:rsidR="00393F53">
          <w:rPr>
            <w:webHidden/>
          </w:rPr>
          <w:fldChar w:fldCharType="separate"/>
        </w:r>
        <w:r w:rsidR="00BB5EA4">
          <w:rPr>
            <w:webHidden/>
          </w:rPr>
          <w:t>33</w:t>
        </w:r>
        <w:r w:rsidR="00393F53">
          <w:rPr>
            <w:webHidden/>
          </w:rPr>
          <w:fldChar w:fldCharType="end"/>
        </w:r>
      </w:hyperlink>
    </w:p>
    <w:p w14:paraId="246A748F" w14:textId="715B5D3A"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64" w:history="1">
        <w:r w:rsidR="00393F53" w:rsidRPr="00BB2925">
          <w:rPr>
            <w:rStyle w:val="Lienhypertexte"/>
          </w:rPr>
          <w:t>6.2.3.</w:t>
        </w:r>
        <w:r w:rsidR="00393F53">
          <w:rPr>
            <w:rFonts w:asciiTheme="minorHAnsi" w:hAnsiTheme="minorHAnsi" w:cstheme="minorBidi"/>
            <w:bCs w:val="0"/>
            <w:iCs w:val="0"/>
            <w:color w:val="auto"/>
            <w:sz w:val="22"/>
            <w:szCs w:val="22"/>
            <w:lang w:eastAsia="fr-FR"/>
          </w:rPr>
          <w:tab/>
        </w:r>
        <w:r w:rsidR="00393F53" w:rsidRPr="00BB2925">
          <w:rPr>
            <w:rStyle w:val="Lienhypertexte"/>
          </w:rPr>
          <w:t>Cas du chargement d’un fichier « delta »</w:t>
        </w:r>
        <w:r w:rsidR="00393F53">
          <w:rPr>
            <w:webHidden/>
          </w:rPr>
          <w:tab/>
        </w:r>
        <w:r w:rsidR="00393F53">
          <w:rPr>
            <w:webHidden/>
          </w:rPr>
          <w:fldChar w:fldCharType="begin"/>
        </w:r>
        <w:r w:rsidR="00393F53">
          <w:rPr>
            <w:webHidden/>
          </w:rPr>
          <w:instrText xml:space="preserve"> PAGEREF _Toc165025864 \h </w:instrText>
        </w:r>
        <w:r w:rsidR="00393F53">
          <w:rPr>
            <w:webHidden/>
          </w:rPr>
        </w:r>
        <w:r w:rsidR="00393F53">
          <w:rPr>
            <w:webHidden/>
          </w:rPr>
          <w:fldChar w:fldCharType="separate"/>
        </w:r>
        <w:r w:rsidR="00BB5EA4">
          <w:rPr>
            <w:webHidden/>
          </w:rPr>
          <w:t>34</w:t>
        </w:r>
        <w:r w:rsidR="00393F53">
          <w:rPr>
            <w:webHidden/>
          </w:rPr>
          <w:fldChar w:fldCharType="end"/>
        </w:r>
      </w:hyperlink>
    </w:p>
    <w:p w14:paraId="23066AE4" w14:textId="2E9AFE0E" w:rsidR="00393F53" w:rsidRDefault="00624AFB">
      <w:pPr>
        <w:pStyle w:val="TM3"/>
        <w:tabs>
          <w:tab w:val="left" w:pos="1985"/>
        </w:tabs>
        <w:rPr>
          <w:rFonts w:asciiTheme="minorHAnsi" w:hAnsiTheme="minorHAnsi" w:cstheme="minorBidi"/>
          <w:bCs w:val="0"/>
          <w:iCs w:val="0"/>
          <w:color w:val="auto"/>
          <w:sz w:val="22"/>
          <w:szCs w:val="22"/>
          <w:lang w:eastAsia="fr-FR"/>
        </w:rPr>
      </w:pPr>
      <w:hyperlink w:anchor="_Toc165025865" w:history="1">
        <w:r w:rsidR="00393F53" w:rsidRPr="00BB2925">
          <w:rPr>
            <w:rStyle w:val="Lienhypertexte"/>
          </w:rPr>
          <w:t>6.2.4.</w:t>
        </w:r>
        <w:r w:rsidR="00393F53">
          <w:rPr>
            <w:rFonts w:asciiTheme="minorHAnsi" w:hAnsiTheme="minorHAnsi" w:cstheme="minorBidi"/>
            <w:bCs w:val="0"/>
            <w:iCs w:val="0"/>
            <w:color w:val="auto"/>
            <w:sz w:val="22"/>
            <w:szCs w:val="22"/>
            <w:lang w:eastAsia="fr-FR"/>
          </w:rPr>
          <w:tab/>
        </w:r>
        <w:r w:rsidR="00393F53" w:rsidRPr="00BB2925">
          <w:rPr>
            <w:rStyle w:val="Lienhypertexte"/>
          </w:rPr>
          <w:t>Cas d’une alimentation « multi-annuaires »</w:t>
        </w:r>
        <w:r w:rsidR="00393F53">
          <w:rPr>
            <w:webHidden/>
          </w:rPr>
          <w:tab/>
        </w:r>
        <w:r w:rsidR="00393F53">
          <w:rPr>
            <w:webHidden/>
          </w:rPr>
          <w:fldChar w:fldCharType="begin"/>
        </w:r>
        <w:r w:rsidR="00393F53">
          <w:rPr>
            <w:webHidden/>
          </w:rPr>
          <w:instrText xml:space="preserve"> PAGEREF _Toc165025865 \h </w:instrText>
        </w:r>
        <w:r w:rsidR="00393F53">
          <w:rPr>
            <w:webHidden/>
          </w:rPr>
        </w:r>
        <w:r w:rsidR="00393F53">
          <w:rPr>
            <w:webHidden/>
          </w:rPr>
          <w:fldChar w:fldCharType="separate"/>
        </w:r>
        <w:r w:rsidR="00BB5EA4">
          <w:rPr>
            <w:webHidden/>
          </w:rPr>
          <w:t>34</w:t>
        </w:r>
        <w:r w:rsidR="00393F53">
          <w:rPr>
            <w:webHidden/>
          </w:rPr>
          <w:fldChar w:fldCharType="end"/>
        </w:r>
      </w:hyperlink>
    </w:p>
    <w:p w14:paraId="483F779B" w14:textId="5B430330" w:rsidR="00393F53" w:rsidRDefault="00624AFB">
      <w:pPr>
        <w:pStyle w:val="TM2"/>
        <w:rPr>
          <w:rFonts w:asciiTheme="minorHAnsi" w:hAnsiTheme="minorHAnsi" w:cstheme="minorBidi"/>
          <w:iCs w:val="0"/>
          <w:color w:val="auto"/>
          <w:sz w:val="22"/>
          <w:szCs w:val="22"/>
          <w:lang w:eastAsia="fr-FR"/>
        </w:rPr>
      </w:pPr>
      <w:hyperlink w:anchor="_Toc165025866" w:history="1">
        <w:r w:rsidR="00393F53" w:rsidRPr="00BB2925">
          <w:rPr>
            <w:rStyle w:val="Lienhypertexte"/>
          </w:rPr>
          <w:t>6.3.</w:t>
        </w:r>
        <w:r w:rsidR="00393F53">
          <w:rPr>
            <w:rFonts w:asciiTheme="minorHAnsi" w:hAnsiTheme="minorHAnsi" w:cstheme="minorBidi"/>
            <w:iCs w:val="0"/>
            <w:color w:val="auto"/>
            <w:sz w:val="22"/>
            <w:szCs w:val="22"/>
            <w:lang w:eastAsia="fr-FR"/>
          </w:rPr>
          <w:tab/>
        </w:r>
        <w:r w:rsidR="00393F53" w:rsidRPr="00BB2925">
          <w:rPr>
            <w:rStyle w:val="Lienhypertexte"/>
          </w:rPr>
          <w:t>Cas de la suppression d’un compte</w:t>
        </w:r>
        <w:r w:rsidR="00393F53">
          <w:rPr>
            <w:webHidden/>
          </w:rPr>
          <w:tab/>
        </w:r>
        <w:r w:rsidR="00393F53">
          <w:rPr>
            <w:webHidden/>
          </w:rPr>
          <w:fldChar w:fldCharType="begin"/>
        </w:r>
        <w:r w:rsidR="00393F53">
          <w:rPr>
            <w:webHidden/>
          </w:rPr>
          <w:instrText xml:space="preserve"> PAGEREF _Toc165025866 \h </w:instrText>
        </w:r>
        <w:r w:rsidR="00393F53">
          <w:rPr>
            <w:webHidden/>
          </w:rPr>
        </w:r>
        <w:r w:rsidR="00393F53">
          <w:rPr>
            <w:webHidden/>
          </w:rPr>
          <w:fldChar w:fldCharType="separate"/>
        </w:r>
        <w:r w:rsidR="00BB5EA4">
          <w:rPr>
            <w:webHidden/>
          </w:rPr>
          <w:t>35</w:t>
        </w:r>
        <w:r w:rsidR="00393F53">
          <w:rPr>
            <w:webHidden/>
          </w:rPr>
          <w:fldChar w:fldCharType="end"/>
        </w:r>
      </w:hyperlink>
    </w:p>
    <w:p w14:paraId="45DC59CA" w14:textId="4734A3E5" w:rsidR="00393F53" w:rsidRDefault="00624AFB">
      <w:pPr>
        <w:pStyle w:val="TM1"/>
        <w:rPr>
          <w:rFonts w:asciiTheme="minorHAnsi" w:hAnsiTheme="minorHAnsi" w:cstheme="minorBidi"/>
          <w:bCs w:val="0"/>
          <w:color w:val="auto"/>
          <w:sz w:val="22"/>
          <w:szCs w:val="22"/>
        </w:rPr>
      </w:pPr>
      <w:hyperlink w:anchor="_Toc165025867" w:history="1">
        <w:r w:rsidR="00393F53" w:rsidRPr="00BB2925">
          <w:rPr>
            <w:rStyle w:val="Lienhypertexte"/>
          </w:rPr>
          <w:t>7.</w:t>
        </w:r>
        <w:r w:rsidR="00393F53">
          <w:rPr>
            <w:rFonts w:asciiTheme="minorHAnsi" w:hAnsiTheme="minorHAnsi" w:cstheme="minorBidi"/>
            <w:bCs w:val="0"/>
            <w:color w:val="auto"/>
            <w:sz w:val="22"/>
            <w:szCs w:val="22"/>
          </w:rPr>
          <w:tab/>
        </w:r>
        <w:r w:rsidR="00393F53" w:rsidRPr="00BB2925">
          <w:rPr>
            <w:rStyle w:val="Lienhypertexte"/>
          </w:rPr>
          <w:t>Récapitulatif des recommandations d’exploitation</w:t>
        </w:r>
        <w:r w:rsidR="00393F53">
          <w:rPr>
            <w:webHidden/>
          </w:rPr>
          <w:tab/>
        </w:r>
        <w:r w:rsidR="00393F53">
          <w:rPr>
            <w:webHidden/>
          </w:rPr>
          <w:fldChar w:fldCharType="begin"/>
        </w:r>
        <w:r w:rsidR="00393F53">
          <w:rPr>
            <w:webHidden/>
          </w:rPr>
          <w:instrText xml:space="preserve"> PAGEREF _Toc165025867 \h </w:instrText>
        </w:r>
        <w:r w:rsidR="00393F53">
          <w:rPr>
            <w:webHidden/>
          </w:rPr>
        </w:r>
        <w:r w:rsidR="00393F53">
          <w:rPr>
            <w:webHidden/>
          </w:rPr>
          <w:fldChar w:fldCharType="separate"/>
        </w:r>
        <w:r w:rsidR="00BB5EA4">
          <w:rPr>
            <w:webHidden/>
          </w:rPr>
          <w:t>36</w:t>
        </w:r>
        <w:r w:rsidR="00393F53">
          <w:rPr>
            <w:webHidden/>
          </w:rPr>
          <w:fldChar w:fldCharType="end"/>
        </w:r>
      </w:hyperlink>
    </w:p>
    <w:p w14:paraId="316D641D" w14:textId="221E8B6F" w:rsidR="00393F53" w:rsidRDefault="00624AFB">
      <w:pPr>
        <w:pStyle w:val="TM1"/>
        <w:rPr>
          <w:rFonts w:asciiTheme="minorHAnsi" w:hAnsiTheme="minorHAnsi" w:cstheme="minorBidi"/>
          <w:bCs w:val="0"/>
          <w:color w:val="auto"/>
          <w:sz w:val="22"/>
          <w:szCs w:val="22"/>
        </w:rPr>
      </w:pPr>
      <w:hyperlink w:anchor="_Toc165025868" w:history="1">
        <w:r w:rsidR="00393F53" w:rsidRPr="00BB2925">
          <w:rPr>
            <w:rStyle w:val="Lienhypertexte"/>
          </w:rPr>
          <w:t>8.</w:t>
        </w:r>
        <w:r w:rsidR="00393F53">
          <w:rPr>
            <w:rFonts w:asciiTheme="minorHAnsi" w:hAnsiTheme="minorHAnsi" w:cstheme="minorBidi"/>
            <w:bCs w:val="0"/>
            <w:color w:val="auto"/>
            <w:sz w:val="22"/>
            <w:szCs w:val="22"/>
          </w:rPr>
          <w:tab/>
        </w:r>
        <w:r w:rsidR="00393F53" w:rsidRPr="00BB2925">
          <w:rPr>
            <w:rStyle w:val="Lienhypertexte"/>
          </w:rPr>
          <w:t>Recommandations complémentaires pour les porteurs de projets</w:t>
        </w:r>
        <w:r w:rsidR="00393F53">
          <w:rPr>
            <w:webHidden/>
          </w:rPr>
          <w:tab/>
        </w:r>
        <w:r w:rsidR="00393F53">
          <w:rPr>
            <w:webHidden/>
          </w:rPr>
          <w:fldChar w:fldCharType="begin"/>
        </w:r>
        <w:r w:rsidR="00393F53">
          <w:rPr>
            <w:webHidden/>
          </w:rPr>
          <w:instrText xml:space="preserve"> PAGEREF _Toc165025868 \h </w:instrText>
        </w:r>
        <w:r w:rsidR="00393F53">
          <w:rPr>
            <w:webHidden/>
          </w:rPr>
        </w:r>
        <w:r w:rsidR="00393F53">
          <w:rPr>
            <w:webHidden/>
          </w:rPr>
          <w:fldChar w:fldCharType="separate"/>
        </w:r>
        <w:r w:rsidR="00BB5EA4">
          <w:rPr>
            <w:webHidden/>
          </w:rPr>
          <w:t>3</w:t>
        </w:r>
        <w:r w:rsidR="00BB5EA4">
          <w:rPr>
            <w:webHidden/>
          </w:rPr>
          <w:t>9</w:t>
        </w:r>
        <w:r w:rsidR="00393F53">
          <w:rPr>
            <w:webHidden/>
          </w:rPr>
          <w:fldChar w:fldCharType="end"/>
        </w:r>
      </w:hyperlink>
    </w:p>
    <w:p w14:paraId="19A03501" w14:textId="5D1EC662" w:rsidR="00452682" w:rsidRDefault="00C66C49" w:rsidP="00924786">
      <w:pPr>
        <w:pStyle w:val="TitreTR"/>
        <w:rPr>
          <w:smallCaps/>
          <w:noProof/>
          <w:color w:val="333333"/>
          <w:sz w:val="22"/>
          <w:szCs w:val="22"/>
          <w:lang w:eastAsia="en-US"/>
        </w:rPr>
      </w:pPr>
      <w:r>
        <w:rPr>
          <w:smallCaps/>
          <w:noProof/>
          <w:color w:val="333333"/>
          <w:sz w:val="22"/>
          <w:szCs w:val="22"/>
          <w:lang w:eastAsia="en-US"/>
        </w:rPr>
        <w:fldChar w:fldCharType="end"/>
      </w:r>
    </w:p>
    <w:p w14:paraId="3F9CC192" w14:textId="2286986E" w:rsidR="00953E12" w:rsidRDefault="00C93F80" w:rsidP="00953E12">
      <w:pPr>
        <w:pStyle w:val="TitreTR"/>
        <w:rPr>
          <w:lang w:eastAsia="en-US"/>
        </w:rPr>
      </w:pPr>
      <w:r>
        <w:rPr>
          <w:lang w:eastAsia="en-US"/>
        </w:rPr>
        <w:t>Table des illustrations</w:t>
      </w:r>
      <w:bookmarkEnd w:id="13"/>
    </w:p>
    <w:p w14:paraId="5DF71F77" w14:textId="34055ECE" w:rsidR="004F6F4D" w:rsidRDefault="00953E12">
      <w:pPr>
        <w:pStyle w:val="Tabledesillustration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165025123" w:history="1">
        <w:r w:rsidR="004F6F4D" w:rsidRPr="00FF2F6B">
          <w:rPr>
            <w:rStyle w:val="Lienhypertexte"/>
            <w:noProof/>
          </w:rPr>
          <w:t>Figure 1 : accès au référentiel annuaire depuis l'ENT</w:t>
        </w:r>
        <w:r w:rsidR="004F6F4D">
          <w:rPr>
            <w:noProof/>
            <w:webHidden/>
          </w:rPr>
          <w:tab/>
        </w:r>
        <w:r w:rsidR="004F6F4D">
          <w:rPr>
            <w:noProof/>
            <w:webHidden/>
          </w:rPr>
          <w:fldChar w:fldCharType="begin"/>
        </w:r>
        <w:r w:rsidR="004F6F4D">
          <w:rPr>
            <w:noProof/>
            <w:webHidden/>
          </w:rPr>
          <w:instrText xml:space="preserve"> PAGEREF _Toc165025123 \h </w:instrText>
        </w:r>
        <w:r w:rsidR="004F6F4D">
          <w:rPr>
            <w:noProof/>
            <w:webHidden/>
          </w:rPr>
        </w:r>
        <w:r w:rsidR="004F6F4D">
          <w:rPr>
            <w:noProof/>
            <w:webHidden/>
          </w:rPr>
          <w:fldChar w:fldCharType="separate"/>
        </w:r>
        <w:r w:rsidR="004F6F4D">
          <w:rPr>
            <w:noProof/>
            <w:webHidden/>
          </w:rPr>
          <w:t>32</w:t>
        </w:r>
        <w:r w:rsidR="004F6F4D">
          <w:rPr>
            <w:noProof/>
            <w:webHidden/>
          </w:rPr>
          <w:fldChar w:fldCharType="end"/>
        </w:r>
      </w:hyperlink>
    </w:p>
    <w:p w14:paraId="6C7F06BF" w14:textId="2133E4CF" w:rsidR="004F6F4D" w:rsidRDefault="00624AFB">
      <w:pPr>
        <w:pStyle w:val="Tabledesillustrations"/>
        <w:rPr>
          <w:rFonts w:asciiTheme="minorHAnsi" w:eastAsiaTheme="minorEastAsia" w:hAnsiTheme="minorHAnsi" w:cstheme="minorBidi"/>
          <w:noProof/>
          <w:sz w:val="22"/>
          <w:szCs w:val="22"/>
        </w:rPr>
      </w:pPr>
      <w:hyperlink w:anchor="_Toc165025124" w:history="1">
        <w:r w:rsidR="004F6F4D" w:rsidRPr="00FF2F6B">
          <w:rPr>
            <w:rStyle w:val="Lienhypertexte"/>
            <w:noProof/>
          </w:rPr>
          <w:t>Figure 2 : Alimentation de l'annuaire par chargement de fichiers</w:t>
        </w:r>
        <w:r w:rsidR="004F6F4D">
          <w:rPr>
            <w:noProof/>
            <w:webHidden/>
          </w:rPr>
          <w:tab/>
        </w:r>
        <w:r w:rsidR="004F6F4D">
          <w:rPr>
            <w:noProof/>
            <w:webHidden/>
          </w:rPr>
          <w:fldChar w:fldCharType="begin"/>
        </w:r>
        <w:r w:rsidR="004F6F4D">
          <w:rPr>
            <w:noProof/>
            <w:webHidden/>
          </w:rPr>
          <w:instrText xml:space="preserve"> PAGEREF _Toc165025124 \h </w:instrText>
        </w:r>
        <w:r w:rsidR="004F6F4D">
          <w:rPr>
            <w:noProof/>
            <w:webHidden/>
          </w:rPr>
        </w:r>
        <w:r w:rsidR="004F6F4D">
          <w:rPr>
            <w:noProof/>
            <w:webHidden/>
          </w:rPr>
          <w:fldChar w:fldCharType="separate"/>
        </w:r>
        <w:r w:rsidR="004F6F4D">
          <w:rPr>
            <w:noProof/>
            <w:webHidden/>
          </w:rPr>
          <w:t>33</w:t>
        </w:r>
        <w:r w:rsidR="004F6F4D">
          <w:rPr>
            <w:noProof/>
            <w:webHidden/>
          </w:rPr>
          <w:fldChar w:fldCharType="end"/>
        </w:r>
      </w:hyperlink>
    </w:p>
    <w:p w14:paraId="13F31958" w14:textId="42784291" w:rsidR="004F6F4D" w:rsidRDefault="00953E12" w:rsidP="004F6F4D">
      <w:pPr>
        <w:pStyle w:val="TitreTR"/>
      </w:pPr>
      <w:r>
        <w:fldChar w:fldCharType="end"/>
      </w:r>
      <w:r w:rsidR="004F6F4D">
        <w:t xml:space="preserve"> </w:t>
      </w:r>
    </w:p>
    <w:p w14:paraId="22F37310" w14:textId="26772F8B" w:rsidR="0094427E" w:rsidRDefault="0094427E" w:rsidP="00953E12">
      <w:pPr>
        <w:pStyle w:val="TitreTR"/>
        <w:rPr>
          <w:lang w:eastAsia="en-US"/>
        </w:rPr>
      </w:pPr>
      <w:r>
        <w:br w:type="page"/>
      </w:r>
    </w:p>
    <w:p w14:paraId="1ACD24C2" w14:textId="2F1B7B17" w:rsidR="003023FD" w:rsidRPr="00EB655A" w:rsidRDefault="003023FD" w:rsidP="00953E12">
      <w:pPr>
        <w:pStyle w:val="Titre1"/>
      </w:pPr>
      <w:bookmarkStart w:id="20" w:name="_Toc165025819"/>
      <w:bookmarkStart w:id="21" w:name="_Toc106924100"/>
      <w:r w:rsidRPr="00EB655A">
        <w:lastRenderedPageBreak/>
        <w:t>Introduction</w:t>
      </w:r>
      <w:bookmarkEnd w:id="20"/>
    </w:p>
    <w:p w14:paraId="5F4E89B2" w14:textId="2B15C48C" w:rsidR="000C6AE4" w:rsidRDefault="003023FD" w:rsidP="003023FD">
      <w:pPr>
        <w:pStyle w:val="BodytextSautdeligneavant"/>
      </w:pPr>
      <w:r w:rsidRPr="0074190E">
        <w:t xml:space="preserve">Ce </w:t>
      </w:r>
      <w:r>
        <w:t>document</w:t>
      </w:r>
      <w:r w:rsidR="003C7019">
        <w:t xml:space="preserve"> apporte de bonnes pratiques</w:t>
      </w:r>
      <w:r w:rsidRPr="0074190E">
        <w:t xml:space="preserve"> sur </w:t>
      </w:r>
      <w:r w:rsidRPr="000C6AE4">
        <w:rPr>
          <w:b/>
        </w:rPr>
        <w:t xml:space="preserve">l’organisation de l’exploitation des ENT </w:t>
      </w:r>
      <w:r w:rsidRPr="000C6AE4">
        <w:t xml:space="preserve">et </w:t>
      </w:r>
      <w:r w:rsidRPr="000C6AE4">
        <w:rPr>
          <w:b/>
        </w:rPr>
        <w:t>de l’annuaire ENT</w:t>
      </w:r>
      <w:r w:rsidRPr="0074190E">
        <w:t>.</w:t>
      </w:r>
    </w:p>
    <w:p w14:paraId="73FEADB7" w14:textId="19A9FBED" w:rsidR="000C6AE4" w:rsidRPr="000D4FB6" w:rsidRDefault="003023FD" w:rsidP="000D4FB6">
      <w:pPr>
        <w:pStyle w:val="BodytextSautdeligneavant"/>
      </w:pPr>
      <w:r w:rsidRPr="0074190E">
        <w:t xml:space="preserve">Il complète le document principal </w:t>
      </w:r>
      <w:r w:rsidR="000C6AE4">
        <w:t xml:space="preserve">du SDET </w:t>
      </w:r>
      <w:r w:rsidRPr="0074190E">
        <w:t>s</w:t>
      </w:r>
      <w:r w:rsidR="000D4FB6">
        <w:t xml:space="preserve">ur les aspects de mise en œuvre et </w:t>
      </w:r>
      <w:r w:rsidRPr="0074190E">
        <w:t xml:space="preserve">fournit un ensemble de </w:t>
      </w:r>
      <w:r>
        <w:t xml:space="preserve">principes </w:t>
      </w:r>
      <w:r w:rsidRPr="0074190E">
        <w:t xml:space="preserve">pour les processus des différentes phases des projets </w:t>
      </w:r>
      <w:r>
        <w:t>à</w:t>
      </w:r>
      <w:r w:rsidRPr="0074190E">
        <w:t xml:space="preserve"> décliner pour l’ensemble des acteurs et</w:t>
      </w:r>
      <w:r>
        <w:t xml:space="preserve"> à</w:t>
      </w:r>
      <w:r w:rsidRPr="0074190E">
        <w:t xml:space="preserve"> intégrer dans la co</w:t>
      </w:r>
      <w:r w:rsidR="000D4FB6">
        <w:t>ntractualisation de ces acteurs</w:t>
      </w:r>
      <w:r w:rsidRPr="000D4FB6">
        <w:t>.</w:t>
      </w:r>
      <w:r w:rsidR="000C6AE4" w:rsidRPr="000D4FB6">
        <w:t xml:space="preserve"> </w:t>
      </w:r>
    </w:p>
    <w:p w14:paraId="13F62281" w14:textId="77777777" w:rsidR="000C6AE4" w:rsidRDefault="000C6AE4" w:rsidP="000C6AE4">
      <w:pPr>
        <w:pStyle w:val="Signaturelectronique"/>
        <w:rPr>
          <w:rFonts w:ascii="Marianne Light" w:hAnsi="Marianne Light"/>
          <w:highlight w:val="yellow"/>
        </w:rPr>
      </w:pPr>
    </w:p>
    <w:p w14:paraId="231A52EB" w14:textId="5FC0CEA5" w:rsidR="000C6AE4" w:rsidRPr="0074190E" w:rsidRDefault="000C6AE4" w:rsidP="00FD5CF1">
      <w:pPr>
        <w:pStyle w:val="Signaturelectronique"/>
      </w:pPr>
      <w:r w:rsidRPr="00197C3F">
        <w:rPr>
          <w:rFonts w:ascii="Marianne Light" w:hAnsi="Marianne Light"/>
        </w:rPr>
        <w:t xml:space="preserve">Il complète l’annexe « Alimentation depuis le SI du MEN et les SI externes » de l’ensemble Annuaire du </w:t>
      </w:r>
      <w:r w:rsidR="00FD5CF1" w:rsidRPr="00197C3F">
        <w:rPr>
          <w:rFonts w:ascii="Marianne Light" w:hAnsi="Marianne Light"/>
        </w:rPr>
        <w:t xml:space="preserve">schéma directeur des ENT (SDET) </w:t>
      </w:r>
      <w:r w:rsidR="00FD5CF1" w:rsidRPr="00FD5CF1">
        <w:rPr>
          <w:rFonts w:ascii="Marianne Light" w:hAnsi="Marianne Light"/>
        </w:rPr>
        <w:t xml:space="preserve">en apportant </w:t>
      </w:r>
      <w:r w:rsidRPr="00FD5CF1">
        <w:rPr>
          <w:rFonts w:ascii="Marianne Light" w:hAnsi="Marianne Light"/>
        </w:rPr>
        <w:t xml:space="preserve">les </w:t>
      </w:r>
      <w:r w:rsidR="00197C3F">
        <w:rPr>
          <w:rFonts w:ascii="Marianne Light" w:hAnsi="Marianne Light"/>
        </w:rPr>
        <w:t>bonnes pratiques</w:t>
      </w:r>
      <w:r w:rsidRPr="00FD5CF1">
        <w:rPr>
          <w:rFonts w:ascii="Marianne Light" w:hAnsi="Marianne Light"/>
        </w:rPr>
        <w:t xml:space="preserve"> pour l’exploitation et l’exploitabilité de l’annuaire des espaces numériques de travail (ENT)</w:t>
      </w:r>
      <w:r w:rsidR="00FD5CF1">
        <w:rPr>
          <w:rFonts w:ascii="Marianne Light" w:hAnsi="Marianne Light"/>
        </w:rPr>
        <w:t xml:space="preserve"> et notamment :</w:t>
      </w:r>
    </w:p>
    <w:p w14:paraId="22B9F359" w14:textId="7ED6FD8E" w:rsidR="000C6AE4" w:rsidRDefault="000C6AE4" w:rsidP="00FD5CF1">
      <w:pPr>
        <w:pStyle w:val="Listepuces1"/>
      </w:pPr>
      <w:r>
        <w:t xml:space="preserve">Le chapitre </w:t>
      </w:r>
      <w:r w:rsidR="00FD5CF1">
        <w:t>7</w:t>
      </w:r>
      <w:r>
        <w:t xml:space="preserve"> formule des </w:t>
      </w:r>
      <w:r w:rsidR="00197C3F">
        <w:t>principes</w:t>
      </w:r>
      <w:r>
        <w:t xml:space="preserve"> applicables de façon générale à l’ensemble des services de l’annuaire ENT.</w:t>
      </w:r>
    </w:p>
    <w:p w14:paraId="52B94FC2" w14:textId="66EDC159" w:rsidR="000C6AE4" w:rsidRDefault="000C6AE4" w:rsidP="00FD5CF1">
      <w:pPr>
        <w:pStyle w:val="Listepuces1"/>
      </w:pPr>
      <w:r>
        <w:t xml:space="preserve">Le chapitre </w:t>
      </w:r>
      <w:r w:rsidR="00FD5CF1">
        <w:t>8</w:t>
      </w:r>
      <w:r>
        <w:t xml:space="preserve"> fournit des </w:t>
      </w:r>
      <w:r w:rsidR="00197C3F">
        <w:t>principes</w:t>
      </w:r>
      <w:r>
        <w:t xml:space="preserve"> complémentaires spécifiques à certains services.</w:t>
      </w:r>
    </w:p>
    <w:p w14:paraId="1BE292A6" w14:textId="2833B23A" w:rsidR="000C6AE4" w:rsidRDefault="000C6AE4" w:rsidP="000C6AE4">
      <w:pPr>
        <w:pStyle w:val="Corpsdetexte"/>
      </w:pPr>
    </w:p>
    <w:p w14:paraId="5E209D8E" w14:textId="77777777" w:rsidR="000C6AE4" w:rsidRDefault="000C6AE4" w:rsidP="000C6AE4">
      <w:pPr>
        <w:pStyle w:val="Corpsdetexte"/>
        <w:pBdr>
          <w:top w:val="single" w:sz="4" w:space="1" w:color="auto"/>
          <w:left w:val="single" w:sz="4" w:space="4" w:color="auto"/>
          <w:bottom w:val="single" w:sz="4" w:space="1" w:color="auto"/>
          <w:right w:val="single" w:sz="4" w:space="4" w:color="auto"/>
        </w:pBdr>
      </w:pPr>
      <w:r w:rsidRPr="00D03C33">
        <w:rPr>
          <w:rStyle w:val="Emphaseintense"/>
        </w:rPr>
        <w:t>Exploitation</w:t>
      </w:r>
      <w:r w:rsidRPr="000A3A31">
        <w:t xml:space="preserve"> : action d’assurer la production d’un </w:t>
      </w:r>
      <w:r>
        <w:t xml:space="preserve">service. Ici, c’est </w:t>
      </w:r>
      <w:r w:rsidRPr="000A3A31">
        <w:t>assurer la mise à disposition et le bon fonctionnement de l’ensemble des traitements requis autour des processus d’annuaire</w:t>
      </w:r>
      <w:r>
        <w:t xml:space="preserve"> ENT, dans le respect des exigences posées (disponibilité, capacité, performances, sécurité…).</w:t>
      </w:r>
    </w:p>
    <w:p w14:paraId="244933B8" w14:textId="77777777" w:rsidR="000C6AE4" w:rsidRDefault="000C6AE4" w:rsidP="000C6AE4">
      <w:pPr>
        <w:pStyle w:val="Corpsdetexte"/>
        <w:pBdr>
          <w:top w:val="single" w:sz="4" w:space="1" w:color="auto"/>
          <w:left w:val="single" w:sz="4" w:space="4" w:color="auto"/>
          <w:bottom w:val="single" w:sz="4" w:space="1" w:color="auto"/>
          <w:right w:val="single" w:sz="4" w:space="4" w:color="auto"/>
        </w:pBdr>
      </w:pPr>
      <w:r w:rsidRPr="00D03C33">
        <w:rPr>
          <w:rStyle w:val="Emphaseintense"/>
        </w:rPr>
        <w:t>Exploitabilité</w:t>
      </w:r>
      <w:r w:rsidRPr="000A3A31">
        <w:t xml:space="preserve"> : caractère de ce qui est exploitable. </w:t>
      </w:r>
      <w:r>
        <w:t>Ici</w:t>
      </w:r>
      <w:r w:rsidRPr="000A3A31">
        <w:t xml:space="preserve">, c’est assurer </w:t>
      </w:r>
      <w:r>
        <w:t xml:space="preserve">que la solution comporte </w:t>
      </w:r>
      <w:r w:rsidRPr="000A3A31">
        <w:t>des procédures</w:t>
      </w:r>
      <w:r>
        <w:t xml:space="preserve"> et des outils </w:t>
      </w:r>
      <w:r w:rsidRPr="000A3A31">
        <w:t xml:space="preserve">pour </w:t>
      </w:r>
      <w:r>
        <w:t xml:space="preserve">surveiller le respect des exigences et permettre </w:t>
      </w:r>
      <w:r w:rsidRPr="000A3A31">
        <w:t xml:space="preserve">la bonne exploitation </w:t>
      </w:r>
      <w:r>
        <w:t xml:space="preserve">du service </w:t>
      </w:r>
      <w:r w:rsidRPr="000A3A31">
        <w:t>annuaire</w:t>
      </w:r>
      <w:r>
        <w:t xml:space="preserve"> ENT ainsi que son rétablissement en cas d’incident</w:t>
      </w:r>
      <w:r w:rsidRPr="000A3A31">
        <w:t>.</w:t>
      </w:r>
    </w:p>
    <w:p w14:paraId="2751D93C" w14:textId="77777777" w:rsidR="000C6AE4" w:rsidRDefault="000C6AE4" w:rsidP="000C6AE4">
      <w:pPr>
        <w:pStyle w:val="Corpsdetexte"/>
        <w:rPr>
          <w:strike/>
          <w:highlight w:val="yellow"/>
        </w:rPr>
      </w:pPr>
    </w:p>
    <w:p w14:paraId="57B542F5" w14:textId="77777777" w:rsidR="000C6AE4" w:rsidRPr="00E67934" w:rsidRDefault="000C6AE4" w:rsidP="003023FD">
      <w:pPr>
        <w:pStyle w:val="BodytextSautdeligneavant"/>
      </w:pPr>
    </w:p>
    <w:p w14:paraId="69B0461B" w14:textId="77777777" w:rsidR="003023FD" w:rsidRPr="00EB655A" w:rsidRDefault="003023FD" w:rsidP="003023FD">
      <w:pPr>
        <w:pStyle w:val="Titre1"/>
      </w:pPr>
      <w:bookmarkStart w:id="22" w:name="_Toc298231144"/>
      <w:bookmarkStart w:id="23" w:name="_Toc449041210"/>
      <w:bookmarkStart w:id="24" w:name="_Toc140654439"/>
      <w:bookmarkStart w:id="25" w:name="_Toc165025820"/>
      <w:r w:rsidRPr="00EB655A">
        <w:lastRenderedPageBreak/>
        <w:t>Les prestataires et la contractualisation</w:t>
      </w:r>
      <w:bookmarkEnd w:id="22"/>
      <w:bookmarkEnd w:id="23"/>
      <w:bookmarkEnd w:id="24"/>
      <w:bookmarkEnd w:id="25"/>
    </w:p>
    <w:p w14:paraId="2A7E64E2" w14:textId="77777777" w:rsidR="003023FD" w:rsidRPr="00E67934" w:rsidRDefault="003023FD" w:rsidP="003023FD">
      <w:pPr>
        <w:pStyle w:val="BodytextSautdeligneavant"/>
        <w:rPr>
          <w:lang w:eastAsia="en-US"/>
        </w:rPr>
      </w:pPr>
      <w:r w:rsidRPr="00E67934">
        <w:rPr>
          <w:lang w:eastAsia="en-US"/>
        </w:rPr>
        <w:t xml:space="preserve">Avant même de définir les conditions d'exploitation propres à satisfaire les besoins des utilisateurs, ces besoins doivent être explicités sous forme </w:t>
      </w:r>
      <w:r w:rsidRPr="00E67934">
        <w:t>d’exigences de qualité de service déclinées pour chacun des acteurs et contractants selon leur domaine de responsabilité</w:t>
      </w:r>
      <w:r w:rsidRPr="00E67934">
        <w:rPr>
          <w:lang w:eastAsia="en-US"/>
        </w:rPr>
        <w:t xml:space="preserve">. </w:t>
      </w:r>
    </w:p>
    <w:p w14:paraId="4DF0FB3B" w14:textId="77777777" w:rsidR="003023FD" w:rsidRPr="00E67934" w:rsidRDefault="003023FD" w:rsidP="003023FD">
      <w:pPr>
        <w:pStyle w:val="BodytextSautdeligneavant"/>
        <w:rPr>
          <w:lang w:eastAsia="en-US"/>
        </w:rPr>
      </w:pPr>
      <w:r w:rsidRPr="00E67934">
        <w:rPr>
          <w:lang w:eastAsia="en-US"/>
        </w:rPr>
        <w:t xml:space="preserve">C'est le but des </w:t>
      </w:r>
      <w:r w:rsidRPr="00E67934">
        <w:rPr>
          <w:b/>
        </w:rPr>
        <w:t>conventions de service</w:t>
      </w:r>
      <w:r w:rsidRPr="00E67934">
        <w:rPr>
          <w:lang w:eastAsia="en-US"/>
        </w:rPr>
        <w:t xml:space="preserve"> qui permettent de mettre au point, entre les utilisateurs et les responsables des différents domaines de responsabilité, les attentes des premiers et les engagements des seconds.</w:t>
      </w:r>
    </w:p>
    <w:p w14:paraId="30E2EB10" w14:textId="77777777" w:rsidR="003023FD" w:rsidRPr="00E67934" w:rsidRDefault="003023FD" w:rsidP="003023FD">
      <w:pPr>
        <w:pStyle w:val="Titre2"/>
      </w:pPr>
      <w:bookmarkStart w:id="26" w:name="_Toc298231145"/>
      <w:bookmarkStart w:id="27" w:name="_Toc449041211"/>
      <w:bookmarkStart w:id="28" w:name="_Toc140654440"/>
      <w:bookmarkStart w:id="29" w:name="_Toc165025821"/>
      <w:r w:rsidRPr="00E67934">
        <w:t>Principes généraux</w:t>
      </w:r>
      <w:bookmarkEnd w:id="26"/>
      <w:bookmarkEnd w:id="27"/>
      <w:bookmarkEnd w:id="28"/>
      <w:bookmarkEnd w:id="29"/>
    </w:p>
    <w:p w14:paraId="0C609C7B" w14:textId="77777777" w:rsidR="003023FD" w:rsidRPr="00E67934" w:rsidRDefault="003023FD" w:rsidP="003023FD">
      <w:pPr>
        <w:pStyle w:val="BodytextSautdeligneavant"/>
      </w:pPr>
      <w:r w:rsidRPr="00E67934">
        <w:t xml:space="preserve">Les objectifs de qualité de service </w:t>
      </w:r>
      <w:r w:rsidRPr="009D67D3">
        <w:rPr>
          <w:bCs/>
        </w:rPr>
        <w:t>sont</w:t>
      </w:r>
      <w:r w:rsidRPr="00E67934">
        <w:t xml:space="preserve"> déclinés sous forme d’engagements personnalisés fixés à chacun des acteurs et contractants en fonction de leur domaine de responsabilité, de sorte que le respect de ces différents engagements permette d’atteindre le niveau de qualité de service global fixé pour l’ENT</w:t>
      </w:r>
      <w:r>
        <w:t xml:space="preserve">. </w:t>
      </w:r>
    </w:p>
    <w:p w14:paraId="715FE216" w14:textId="77777777" w:rsidR="003023FD" w:rsidRPr="00E67934" w:rsidRDefault="003023FD" w:rsidP="003023FD">
      <w:pPr>
        <w:pStyle w:val="BodytextSautdeligneavant"/>
      </w:pPr>
      <w:r w:rsidRPr="00E67934">
        <w:t xml:space="preserve">Le respect de ces engagements </w:t>
      </w:r>
      <w:r w:rsidRPr="009D67D3">
        <w:rPr>
          <w:bCs/>
        </w:rPr>
        <w:t>est</w:t>
      </w:r>
      <w:r w:rsidRPr="00E67934">
        <w:t xml:space="preserve"> contrôlé.</w:t>
      </w:r>
    </w:p>
    <w:p w14:paraId="06716A2B" w14:textId="77777777" w:rsidR="003023FD" w:rsidRPr="00E67934" w:rsidRDefault="003023FD" w:rsidP="003023FD">
      <w:pPr>
        <w:pStyle w:val="BodytextSautdeligneavant"/>
      </w:pPr>
      <w:r w:rsidRPr="00E67934">
        <w:t>La définition de ces engagements et l’effectivité des contrôles peuvent être complexes si les contractants sont nombreux ou si les tâches et responsabilités n’ont pas été réparties de manière simple. Il sera par exemple difficile de déterminer la responsabilité d’un acteur dans le cas de dégradation de la disponibilité ou des performances si les composants des services applicatifs et des services Socle ont été répartis dans les domaines de plusieurs prestataires externes. Il sera également, dans ce cas, plus difficile de synchroniser les tâches de ces différents acteurs lors d’évolutions de l’ENT ou du traitement de résolutions d’incidents complexes. Par ailleurs, les organisations, les besoins, les fonctions et les technologies sont amenés à évoluer tout au long du cycle de vie de l’ENT. La flexibilité sera d’autant plus importante qu’il n’y aura pas un niveau d’interdépendance élevé entre les contrats de plusieurs partenaires, leurs moyens techniques et leurs processus.</w:t>
      </w:r>
    </w:p>
    <w:p w14:paraId="4802B6FB" w14:textId="77777777" w:rsidR="003023FD" w:rsidRPr="00E67934" w:rsidRDefault="003023FD" w:rsidP="003023FD">
      <w:pPr>
        <w:pStyle w:val="Titre2"/>
        <w:ind w:hanging="964"/>
      </w:pPr>
      <w:bookmarkStart w:id="30" w:name="_Toc138322246"/>
      <w:bookmarkStart w:id="31" w:name="_Toc138323276"/>
      <w:bookmarkStart w:id="32" w:name="_Toc138436013"/>
      <w:bookmarkStart w:id="33" w:name="_Toc138437392"/>
      <w:bookmarkStart w:id="34" w:name="_Toc138438771"/>
      <w:bookmarkStart w:id="35" w:name="_Toc138685860"/>
      <w:bookmarkStart w:id="36" w:name="_Toc139294086"/>
      <w:bookmarkStart w:id="37" w:name="_Toc139295481"/>
      <w:bookmarkStart w:id="38" w:name="_Toc139631760"/>
      <w:bookmarkStart w:id="39" w:name="_Toc139633161"/>
      <w:bookmarkStart w:id="40" w:name="_Toc139634568"/>
      <w:bookmarkStart w:id="41" w:name="_Toc139635978"/>
      <w:bookmarkStart w:id="42" w:name="_Toc139637477"/>
      <w:bookmarkStart w:id="43" w:name="_Toc138322247"/>
      <w:bookmarkStart w:id="44" w:name="_Toc138323277"/>
      <w:bookmarkStart w:id="45" w:name="_Toc138436014"/>
      <w:bookmarkStart w:id="46" w:name="_Toc138437393"/>
      <w:bookmarkStart w:id="47" w:name="_Toc138438772"/>
      <w:bookmarkStart w:id="48" w:name="_Toc138685861"/>
      <w:bookmarkStart w:id="49" w:name="_Toc139294087"/>
      <w:bookmarkStart w:id="50" w:name="_Toc139295482"/>
      <w:bookmarkStart w:id="51" w:name="_Toc139631761"/>
      <w:bookmarkStart w:id="52" w:name="_Toc139633162"/>
      <w:bookmarkStart w:id="53" w:name="_Toc139634569"/>
      <w:bookmarkStart w:id="54" w:name="_Toc139635979"/>
      <w:bookmarkStart w:id="55" w:name="_Toc139637478"/>
      <w:bookmarkStart w:id="56" w:name="_Toc298231146"/>
      <w:bookmarkStart w:id="57" w:name="_Toc449041212"/>
      <w:bookmarkStart w:id="58" w:name="_Toc140654441"/>
      <w:bookmarkStart w:id="59" w:name="_Toc16502582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E67934">
        <w:lastRenderedPageBreak/>
        <w:t>Relations entre intégrateur et mainteneur</w:t>
      </w:r>
      <w:bookmarkEnd w:id="56"/>
      <w:bookmarkEnd w:id="57"/>
      <w:bookmarkEnd w:id="58"/>
      <w:bookmarkEnd w:id="59"/>
    </w:p>
    <w:p w14:paraId="2B32A057" w14:textId="77777777" w:rsidR="003023FD" w:rsidRPr="00E67934" w:rsidRDefault="003023FD" w:rsidP="003023FD">
      <w:pPr>
        <w:pStyle w:val="BodytextSautdeligneavant"/>
      </w:pPr>
      <w:r w:rsidRPr="00E67934">
        <w:t>Ce chapitre traite du choix d’acteurs différents ou non pour la mise en place de la solution ENT (« intégrateur / éditeur initial »), et pour sa maintenance (« mainteneur »)</w:t>
      </w:r>
      <w:r w:rsidRPr="00E67934">
        <w:rPr>
          <w:vertAlign w:val="superscript"/>
        </w:rPr>
        <w:footnoteReference w:id="2"/>
      </w:r>
      <w:r w:rsidRPr="00E67934">
        <w:rPr>
          <w:vertAlign w:val="superscript"/>
        </w:rPr>
        <w:t>.</w:t>
      </w:r>
    </w:p>
    <w:p w14:paraId="503DE553" w14:textId="77777777" w:rsidR="003023FD" w:rsidRPr="00E67934" w:rsidRDefault="003023FD" w:rsidP="003023FD">
      <w:pPr>
        <w:pStyle w:val="BodytextSautdeligneavant"/>
      </w:pPr>
      <w:r>
        <w:t>L</w:t>
      </w:r>
      <w:r w:rsidRPr="00E67934">
        <w:t xml:space="preserve">a maintenance </w:t>
      </w:r>
      <w:r w:rsidRPr="009D67D3">
        <w:rPr>
          <w:bCs/>
        </w:rPr>
        <w:t>peut</w:t>
      </w:r>
      <w:r w:rsidRPr="00E67934">
        <w:t xml:space="preserve"> être confiée à un acteur différent de l’intégrateur/éditeur initial lorsque la mise en œuvre de la solution ENT est stabilisée.</w:t>
      </w:r>
    </w:p>
    <w:p w14:paraId="71937212" w14:textId="77777777" w:rsidR="003023FD" w:rsidRPr="00E67934" w:rsidRDefault="003023FD" w:rsidP="003023FD">
      <w:pPr>
        <w:pStyle w:val="BodytextSautdeligneavant"/>
      </w:pPr>
      <w:r w:rsidRPr="00E67934">
        <w:t>Les activités d’intégration/édition et de maintenance requièrent des compétences communes ; aussi, l’intégrateur/éditeur initial est souvent retenu pour la maintenance de la solution ENT. Afin de limiter le risque d’une trop grande dépendance avec le prestataire, il est nécessaire de prévoir :</w:t>
      </w:r>
    </w:p>
    <w:p w14:paraId="408C2356" w14:textId="3317A949" w:rsidR="003023FD" w:rsidRPr="00E67934" w:rsidRDefault="000D4FB6" w:rsidP="003023FD">
      <w:pPr>
        <w:pStyle w:val="Listepuces1"/>
        <w:numPr>
          <w:ilvl w:val="0"/>
          <w:numId w:val="36"/>
        </w:numPr>
      </w:pPr>
      <w:r w:rsidRPr="00E67934">
        <w:t>Une</w:t>
      </w:r>
      <w:r w:rsidR="003023FD" w:rsidRPr="00E67934">
        <w:t xml:space="preserve"> clause de réversibilité afin de permettre un éventuel transfert de responsabilités vers un nouvel acteur dans le cas d’une résiliation ou d’un non-renouvellement du contrat ; cette clause est de toute façon nécessaire pour le cas d’un changement de solution ENT ;</w:t>
      </w:r>
    </w:p>
    <w:p w14:paraId="5B346B63" w14:textId="15FE9704" w:rsidR="003023FD" w:rsidRPr="00E67934" w:rsidRDefault="000D4FB6" w:rsidP="003023FD">
      <w:pPr>
        <w:pStyle w:val="Listepuces1"/>
        <w:numPr>
          <w:ilvl w:val="0"/>
          <w:numId w:val="36"/>
        </w:numPr>
      </w:pPr>
      <w:r w:rsidRPr="00E67934">
        <w:t>Une</w:t>
      </w:r>
      <w:r w:rsidR="003023FD" w:rsidRPr="00E67934">
        <w:t xml:space="preserve"> obligation du prestataire de maintenir à jour les différentes documentations (techniques ou relatives aux processus), au fil des évolutions ;</w:t>
      </w:r>
    </w:p>
    <w:p w14:paraId="0508AA4E" w14:textId="26FCB2CC" w:rsidR="003023FD" w:rsidRPr="00E67934" w:rsidRDefault="000D4FB6" w:rsidP="003023FD">
      <w:pPr>
        <w:pStyle w:val="Listepuces1"/>
        <w:numPr>
          <w:ilvl w:val="0"/>
          <w:numId w:val="36"/>
        </w:numPr>
      </w:pPr>
      <w:r w:rsidRPr="00E67934">
        <w:t>Des</w:t>
      </w:r>
      <w:r w:rsidR="003023FD" w:rsidRPr="00E67934">
        <w:t xml:space="preserve"> contrôles qui peuvent par exemple s’effectuer au travers de procédures d’audits de la qualité et de la maintenabilité des développements spécifiques, ou au travers de la vérification de la complétude et de l’exactitude des documentations.</w:t>
      </w:r>
    </w:p>
    <w:p w14:paraId="387A370C" w14:textId="77777777" w:rsidR="003023FD" w:rsidRPr="00E67934" w:rsidRDefault="003023FD" w:rsidP="003023FD">
      <w:pPr>
        <w:pStyle w:val="BodytextSautdeligneavant"/>
      </w:pPr>
      <w:r w:rsidRPr="00E67934">
        <w:t>Bien que cela nécessite un effort de transfert de compétences et de responsabilités, la possibilité de contractualisation avec un mainteneur différent de l’intégrateur d’origine est à considérer. Elle est le signe d’une solution ENT mature présentant un bon niveau de maintenabilité, permettant de se prévenir de la dépendance vis-à-vis d’acteurs spécifiques. Il est toutefois recommandé de ne pas effectuer ce changement dès la mise en service de la première version de la solution ENT ou d’une des évolutions majeures. Une attention particulière doit également être portée au transfert de responsabilités vers le nouveau mainteneur, celui-ci devant s’approprier le contexte sans dégradation du degré d’engagement sur le niveau de qualité de service.</w:t>
      </w:r>
    </w:p>
    <w:p w14:paraId="439E907D" w14:textId="77777777" w:rsidR="003023FD" w:rsidRPr="00E67934" w:rsidRDefault="003023FD" w:rsidP="003023FD">
      <w:pPr>
        <w:pStyle w:val="Titre2"/>
        <w:ind w:hanging="964"/>
      </w:pPr>
      <w:r w:rsidRPr="00E67934" w:rsidDel="006B32FE">
        <w:lastRenderedPageBreak/>
        <w:t xml:space="preserve"> </w:t>
      </w:r>
      <w:bookmarkStart w:id="60" w:name="_Toc138322249"/>
      <w:bookmarkStart w:id="61" w:name="_Toc138323279"/>
      <w:bookmarkStart w:id="62" w:name="_Toc138436016"/>
      <w:bookmarkStart w:id="63" w:name="_Toc138437395"/>
      <w:bookmarkStart w:id="64" w:name="_Toc138438774"/>
      <w:bookmarkStart w:id="65" w:name="_Toc138685863"/>
      <w:bookmarkStart w:id="66" w:name="_Toc139294089"/>
      <w:bookmarkStart w:id="67" w:name="_Toc139295484"/>
      <w:bookmarkStart w:id="68" w:name="_Toc139631763"/>
      <w:bookmarkStart w:id="69" w:name="_Toc139633164"/>
      <w:bookmarkStart w:id="70" w:name="_Toc139634571"/>
      <w:bookmarkStart w:id="71" w:name="_Toc139635981"/>
      <w:bookmarkStart w:id="72" w:name="_Toc139637480"/>
      <w:bookmarkStart w:id="73" w:name="_Toc138322250"/>
      <w:bookmarkStart w:id="74" w:name="_Toc138323280"/>
      <w:bookmarkStart w:id="75" w:name="_Toc138436017"/>
      <w:bookmarkStart w:id="76" w:name="_Toc138437396"/>
      <w:bookmarkStart w:id="77" w:name="_Toc138438775"/>
      <w:bookmarkStart w:id="78" w:name="_Toc138685864"/>
      <w:bookmarkStart w:id="79" w:name="_Toc139294090"/>
      <w:bookmarkStart w:id="80" w:name="_Toc139295485"/>
      <w:bookmarkStart w:id="81" w:name="_Toc139631764"/>
      <w:bookmarkStart w:id="82" w:name="_Toc139633165"/>
      <w:bookmarkStart w:id="83" w:name="_Toc139634572"/>
      <w:bookmarkStart w:id="84" w:name="_Toc139635982"/>
      <w:bookmarkStart w:id="85" w:name="_Toc139637481"/>
      <w:bookmarkStart w:id="86" w:name="_Toc138322251"/>
      <w:bookmarkStart w:id="87" w:name="_Toc138323281"/>
      <w:bookmarkStart w:id="88" w:name="_Toc138436018"/>
      <w:bookmarkStart w:id="89" w:name="_Toc138437397"/>
      <w:bookmarkStart w:id="90" w:name="_Toc138438776"/>
      <w:bookmarkStart w:id="91" w:name="_Toc138685865"/>
      <w:bookmarkStart w:id="92" w:name="_Toc139294091"/>
      <w:bookmarkStart w:id="93" w:name="_Toc139295486"/>
      <w:bookmarkStart w:id="94" w:name="_Toc139631765"/>
      <w:bookmarkStart w:id="95" w:name="_Toc139633166"/>
      <w:bookmarkStart w:id="96" w:name="_Toc139634573"/>
      <w:bookmarkStart w:id="97" w:name="_Toc139635983"/>
      <w:bookmarkStart w:id="98" w:name="_Toc139637482"/>
      <w:bookmarkStart w:id="99" w:name="_Toc298231147"/>
      <w:bookmarkStart w:id="100" w:name="_Toc449041213"/>
      <w:bookmarkStart w:id="101" w:name="_Toc140654442"/>
      <w:bookmarkStart w:id="102" w:name="_Toc165025823"/>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E67934">
        <w:t>Relations entre hébergeur/exploitant et intégrateur/éditeur/mainteneur</w:t>
      </w:r>
      <w:bookmarkEnd w:id="99"/>
      <w:bookmarkEnd w:id="100"/>
      <w:bookmarkEnd w:id="101"/>
      <w:bookmarkEnd w:id="102"/>
    </w:p>
    <w:p w14:paraId="3519F00A" w14:textId="77777777" w:rsidR="003023FD" w:rsidRPr="00E67934" w:rsidRDefault="003023FD" w:rsidP="003023FD">
      <w:pPr>
        <w:pStyle w:val="BodytextSautdeligneavant"/>
      </w:pPr>
      <w:r w:rsidRPr="00E67934">
        <w:t>Ce chapitre aborde les interactions entre le responsable de la partie logicielle applicative de la solution ENT (le mainteneur, en relation avec l’intégrateur/éditeur, appelé ici « intégrateur/éditeur/mainteneur » ou par simplification « mainteneur »), et le responsable de sa mise en œuvre opérationnelle (l’exploitant, en relation avec l’hébergeur, appelé ici « hébergeur/exploitant » ou simplement « exploitant »).</w:t>
      </w:r>
    </w:p>
    <w:p w14:paraId="3F1A874D" w14:textId="77777777" w:rsidR="003023FD" w:rsidRPr="00E67934" w:rsidRDefault="003023FD" w:rsidP="003023FD">
      <w:pPr>
        <w:pStyle w:val="BodytextSautdeligneavant"/>
      </w:pPr>
      <w:r w:rsidRPr="00E67934">
        <w:t xml:space="preserve">Afin de simplifier la définition des domaines de responsabilité des différents prestataires, toutes les activités d’exploitation </w:t>
      </w:r>
      <w:r w:rsidRPr="00197C3F">
        <w:t>sont éventuellement</w:t>
      </w:r>
      <w:r w:rsidRPr="00E67934">
        <w:t xml:space="preserve"> confiées à l’hébergeur/exploitant, y compris toutes celles relatives à l’exploitation des services applicatifs (ex : maintenance des bases de données…).</w:t>
      </w:r>
    </w:p>
    <w:p w14:paraId="77C55C60" w14:textId="77777777" w:rsidR="003023FD" w:rsidRPr="00E67934" w:rsidRDefault="003023FD" w:rsidP="003023FD">
      <w:pPr>
        <w:pStyle w:val="BodytextSautdeligneavant"/>
      </w:pPr>
      <w:r w:rsidRPr="00E67934">
        <w:t>En ce qui concerne les performances, le partage de responsabilité peut s’avérer relativement complexe. Ainsi, la responsabilité d’une dégradation des performances due à une évolution de la charge ou du volume de données sera difficile à reporter sur un acteur si les ressources des serveurs et des réseaux ne sont pas saturées. L’amélioration d’une telle situation peut nécessiter des actions d’optimisation de services qui sont dans le domaine de responsabilité de l’hébergeur/exploitant (ex : défragmentation du disque, purge de données inutiles…) ou d’autres actions qui sont dans le domaine de responsabilité de l’intégrateur/éditeur/mainteneur (ex : optimisation des requêtes et des traitements des services applicatifs).</w:t>
      </w:r>
    </w:p>
    <w:p w14:paraId="6975D30C" w14:textId="77777777" w:rsidR="003023FD" w:rsidRPr="00E67934" w:rsidRDefault="003023FD" w:rsidP="003023FD">
      <w:pPr>
        <w:pStyle w:val="BodytextSautdeligneavant"/>
      </w:pPr>
      <w:r w:rsidRPr="00E67934">
        <w:t>Ainsi, il peut arriver que les deux acteurs soient impliqués aussi bien dans l’analyse des causes de la dégradation des performances que dans la réalisation d’actions correctrices (palliatives et/ou définitives). Il est donc important de veiller à ce que les domaines de responsabilité dans le domaine des performances soient décrits avec précision dans les contrats de ces deux prestataires.</w:t>
      </w:r>
    </w:p>
    <w:p w14:paraId="682E5D15" w14:textId="77777777" w:rsidR="003023FD" w:rsidRPr="00E67934" w:rsidRDefault="003023FD" w:rsidP="003023FD">
      <w:pPr>
        <w:pStyle w:val="BodytextSautdeligneavant"/>
      </w:pPr>
      <w:r w:rsidRPr="00E67934">
        <w:t xml:space="preserve">Pour ce faire, l’intégrateur/éditeur/mainteneur </w:t>
      </w:r>
      <w:r w:rsidRPr="009D67D3">
        <w:rPr>
          <w:bCs/>
        </w:rPr>
        <w:t>produit</w:t>
      </w:r>
      <w:r w:rsidRPr="00E67934">
        <w:t xml:space="preserve"> une étude de dimensionnement qui indique les conditions dans lesquelles il garantit la qualité de service demandée compte tenu de la volumétrie et des exigences du projet ENT, en particulier :</w:t>
      </w:r>
    </w:p>
    <w:p w14:paraId="55B5D3C8" w14:textId="1368EC8A" w:rsidR="003023FD" w:rsidRPr="00E67934" w:rsidRDefault="000D4FB6" w:rsidP="003023FD">
      <w:pPr>
        <w:pStyle w:val="Listepuces1"/>
        <w:numPr>
          <w:ilvl w:val="0"/>
          <w:numId w:val="36"/>
        </w:numPr>
      </w:pPr>
      <w:r w:rsidRPr="00E67934">
        <w:t>Les</w:t>
      </w:r>
      <w:r w:rsidR="003023FD" w:rsidRPr="00E67934">
        <w:t xml:space="preserve"> caractéristiques nécessaires de la plateforme (dimensionnement, paramétrage…) ;</w:t>
      </w:r>
    </w:p>
    <w:p w14:paraId="3B8A81BD" w14:textId="1FE7FFA8" w:rsidR="003023FD" w:rsidRPr="00E67934" w:rsidRDefault="000D4FB6" w:rsidP="003023FD">
      <w:pPr>
        <w:pStyle w:val="Listepuces1"/>
        <w:numPr>
          <w:ilvl w:val="0"/>
          <w:numId w:val="36"/>
        </w:numPr>
      </w:pPr>
      <w:r w:rsidRPr="00E67934">
        <w:t>Les</w:t>
      </w:r>
      <w:r w:rsidR="003023FD" w:rsidRPr="00E67934">
        <w:t xml:space="preserve"> actions particulières requises de l’hébergeur/exploitant – indicateurs applicatifs à surveiller, opérations récurrentes d’optimisation et de nettoyage, ordonnancement des traitements par lots…</w:t>
      </w:r>
    </w:p>
    <w:p w14:paraId="4BA00095" w14:textId="77777777" w:rsidR="003023FD" w:rsidRPr="00E67934" w:rsidRDefault="003023FD" w:rsidP="003023FD">
      <w:pPr>
        <w:pStyle w:val="BodytextSautdeligneavant"/>
      </w:pPr>
      <w:r w:rsidRPr="00E67934">
        <w:t xml:space="preserve">Des campagnes de tests de performance </w:t>
      </w:r>
      <w:r w:rsidRPr="009D67D3">
        <w:rPr>
          <w:bCs/>
        </w:rPr>
        <w:t>sont éventuellement</w:t>
      </w:r>
      <w:r w:rsidRPr="00E67934">
        <w:t xml:space="preserve"> menées avant la mise en production de nouvelles versions applicatives afin d’anticiper un certain nombre de problèmes.</w:t>
      </w:r>
    </w:p>
    <w:p w14:paraId="54433490" w14:textId="77777777" w:rsidR="003023FD" w:rsidRPr="00E67934" w:rsidRDefault="003023FD" w:rsidP="003023FD">
      <w:pPr>
        <w:pStyle w:val="BodytextSautdeligneavant"/>
      </w:pPr>
      <w:r w:rsidRPr="00E67934">
        <w:lastRenderedPageBreak/>
        <w:t xml:space="preserve">L’exploitation et la maintenance de l’ENT </w:t>
      </w:r>
      <w:r w:rsidRPr="009D67D3">
        <w:rPr>
          <w:bCs/>
        </w:rPr>
        <w:t>sont éventuellement</w:t>
      </w:r>
      <w:r w:rsidRPr="00E67934">
        <w:t xml:space="preserve"> confiées à un prestataire unique, si ses compétences le permettent, simplifiant ainsi les aspects contractuels. Dans ce cas, on préviendra le risque de perte de maîtrise et donc de dépendance par une attention particulière portée à la clause de réversibilité du contrat, par la possibilité de mener des actions de contrôle et d’audit et par une exigence de transparence minimale au niveau des activités effectuées et des coûts unitaires des devis.</w:t>
      </w:r>
    </w:p>
    <w:p w14:paraId="31444963" w14:textId="77777777" w:rsidR="003023FD" w:rsidRPr="00E67934" w:rsidRDefault="003023FD" w:rsidP="003023FD">
      <w:pPr>
        <w:pStyle w:val="BodytextSautdeligneavant"/>
      </w:pPr>
      <w:r w:rsidRPr="00E67934">
        <w:t xml:space="preserve">En tout état de cause, tout </w:t>
      </w:r>
      <w:r w:rsidRPr="00197C3F">
        <w:t xml:space="preserve">prestataire </w:t>
      </w:r>
      <w:r w:rsidRPr="00197C3F">
        <w:rPr>
          <w:bCs/>
        </w:rPr>
        <w:t>est</w:t>
      </w:r>
      <w:r w:rsidRPr="00197C3F">
        <w:t xml:space="preserve"> lié par</w:t>
      </w:r>
      <w:r w:rsidRPr="00E67934">
        <w:t xml:space="preserve"> un document contractuel. Celui-ci notamment </w:t>
      </w:r>
      <w:r>
        <w:t>contient</w:t>
      </w:r>
      <w:r w:rsidRPr="00E67934">
        <w:t xml:space="preserve"> les obligations de sécurité et de confidentialité du sous-traitant conformément au RGPD et à la loi n°78-17 du 6 janvier 1978 relative à l’Informatique, aux fichiers et aux libertés modifiée.</w:t>
      </w:r>
    </w:p>
    <w:p w14:paraId="23C022F9" w14:textId="77777777" w:rsidR="003023FD" w:rsidRPr="00E67934" w:rsidRDefault="003023FD" w:rsidP="003023FD">
      <w:pPr>
        <w:pStyle w:val="Titre2"/>
        <w:ind w:hanging="964"/>
      </w:pPr>
      <w:bookmarkStart w:id="103" w:name="_Toc298231149"/>
      <w:bookmarkStart w:id="104" w:name="_Toc449041215"/>
      <w:bookmarkStart w:id="105" w:name="_Toc140654443"/>
      <w:bookmarkStart w:id="106" w:name="_Toc165025824"/>
      <w:r w:rsidRPr="00E67934">
        <w:t>Propriété des matériels et logiciels</w:t>
      </w:r>
      <w:bookmarkEnd w:id="103"/>
      <w:bookmarkEnd w:id="104"/>
      <w:bookmarkEnd w:id="105"/>
      <w:bookmarkEnd w:id="106"/>
    </w:p>
    <w:p w14:paraId="1D0A734A" w14:textId="77777777" w:rsidR="003023FD" w:rsidRPr="00E67934" w:rsidRDefault="003023FD" w:rsidP="003023FD">
      <w:pPr>
        <w:pStyle w:val="Titre3"/>
        <w:ind w:left="1215" w:hanging="648"/>
      </w:pPr>
      <w:bookmarkStart w:id="107" w:name="_Toc165025825"/>
      <w:r w:rsidRPr="00E67934">
        <w:t>Propriété du porteur de projet ENT</w:t>
      </w:r>
      <w:bookmarkEnd w:id="107"/>
    </w:p>
    <w:p w14:paraId="34F5A6A4" w14:textId="77777777" w:rsidR="003023FD" w:rsidRDefault="003023FD" w:rsidP="003023FD">
      <w:pPr>
        <w:pStyle w:val="BodytextSautdeligneavant"/>
      </w:pPr>
      <w:r w:rsidRPr="00E67934">
        <w:t xml:space="preserve">Les matériels et logiciels standards de base sont parfois la propriété du porteur de projet de l’ENT, qui signe alors les contrats de maintenance de ces composants. </w:t>
      </w:r>
    </w:p>
    <w:p w14:paraId="4F06A35D" w14:textId="77777777" w:rsidR="003023FD" w:rsidRPr="00E67934" w:rsidRDefault="003023FD" w:rsidP="003023FD">
      <w:pPr>
        <w:pStyle w:val="BodytextSautdeligneavant"/>
      </w:pPr>
      <w:r>
        <w:t xml:space="preserve">Principe : </w:t>
      </w:r>
      <w:r w:rsidRPr="00E67934">
        <w:t xml:space="preserve">Les exploitants et mainteneurs de la solution ENT dans ce cas, </w:t>
      </w:r>
      <w:r>
        <w:t xml:space="preserve">ont </w:t>
      </w:r>
      <w:r w:rsidRPr="00E67934">
        <w:t>accès au support prévu dans le cadre de ces contrats de maintenance.</w:t>
      </w:r>
    </w:p>
    <w:p w14:paraId="4CB6130E" w14:textId="77777777" w:rsidR="003023FD" w:rsidRPr="00E67934" w:rsidRDefault="003023FD" w:rsidP="003023FD">
      <w:pPr>
        <w:pStyle w:val="Titre3"/>
        <w:ind w:left="1215" w:hanging="648"/>
      </w:pPr>
      <w:bookmarkStart w:id="108" w:name="_Toc165025826"/>
      <w:r w:rsidRPr="00E67934">
        <w:t>Propriété du prestataire</w:t>
      </w:r>
      <w:bookmarkEnd w:id="108"/>
    </w:p>
    <w:p w14:paraId="0005EBFD" w14:textId="77777777" w:rsidR="003023FD" w:rsidRPr="00E67934" w:rsidRDefault="003023FD" w:rsidP="003023FD">
      <w:pPr>
        <w:pStyle w:val="BodytextSautdeligneavant"/>
      </w:pPr>
      <w:r w:rsidRPr="00E67934">
        <w:t>Si les composants matériels et logiciels sont la propriété d’un prestataire, deux solutions se présentent :</w:t>
      </w:r>
    </w:p>
    <w:p w14:paraId="7E3AEB99" w14:textId="1C49887F" w:rsidR="003023FD" w:rsidRPr="00DD78EB" w:rsidRDefault="000D4FB6" w:rsidP="003023FD">
      <w:pPr>
        <w:pStyle w:val="Listenumros"/>
        <w:tabs>
          <w:tab w:val="clear" w:pos="426"/>
          <w:tab w:val="num" w:pos="360"/>
        </w:tabs>
        <w:rPr>
          <w:szCs w:val="18"/>
        </w:rPr>
      </w:pPr>
      <w:r w:rsidRPr="00DD78EB">
        <w:rPr>
          <w:szCs w:val="18"/>
        </w:rPr>
        <w:t>Le</w:t>
      </w:r>
      <w:r w:rsidR="003023FD" w:rsidRPr="00DD78EB">
        <w:rPr>
          <w:szCs w:val="18"/>
        </w:rPr>
        <w:t xml:space="preserve"> prestataire est engagé sur un niveau de qualité de service dans un contexte technique et fonctionnel et sur une volumétrie d’utilisation définis dans le contrat. </w:t>
      </w:r>
    </w:p>
    <w:p w14:paraId="356D509C" w14:textId="0D676363" w:rsidR="003023FD" w:rsidRPr="00DD78EB" w:rsidRDefault="000D4FB6" w:rsidP="003023FD">
      <w:pPr>
        <w:pStyle w:val="Listenumros"/>
        <w:rPr>
          <w:szCs w:val="18"/>
        </w:rPr>
      </w:pPr>
      <w:r w:rsidRPr="00DD78EB">
        <w:rPr>
          <w:szCs w:val="18"/>
        </w:rPr>
        <w:t>L’évolution</w:t>
      </w:r>
      <w:r w:rsidR="003023FD" w:rsidRPr="00DD78EB">
        <w:rPr>
          <w:szCs w:val="18"/>
        </w:rPr>
        <w:t xml:space="preserve"> des composants logiciels et matériels est à la charge du prestataire, qui a alors l’obligation d’effectuer toutes les opérations d’évolution garantissant le maintien d’un niveau de qualité de service élevé, quelle que soit l’évolution de la charge d’utilisation ou des contraintes techniques.</w:t>
      </w:r>
    </w:p>
    <w:p w14:paraId="3DBA3408" w14:textId="77777777" w:rsidR="003023FD" w:rsidRDefault="003023FD" w:rsidP="003023FD">
      <w:pPr>
        <w:pStyle w:val="BodytextSautdeligneavant"/>
      </w:pPr>
      <w:r>
        <w:t>Principes :</w:t>
      </w:r>
    </w:p>
    <w:p w14:paraId="2B6AFC10" w14:textId="77777777" w:rsidR="003023FD" w:rsidRPr="00197C3F" w:rsidRDefault="003023FD" w:rsidP="003023FD">
      <w:pPr>
        <w:pStyle w:val="Listepuces1"/>
        <w:numPr>
          <w:ilvl w:val="0"/>
          <w:numId w:val="36"/>
        </w:numPr>
      </w:pPr>
      <w:r>
        <w:t xml:space="preserve"> </w:t>
      </w:r>
      <w:r w:rsidRPr="00197C3F">
        <w:t xml:space="preserve">Concernant la qualité de service (cas 1), le prestataire alerte suffisamment à l’avance la maîtrise d’ouvrage du projet ENT de la nécessité de faire évoluer les composants logiciels et matériels pour maintenir une qualité de service élevée, notamment dans le cas d’évolutions de la charge d’utilisation ou du volume de données, de l’usure des matériels et de la fin de vie (ou fin de support/maintenance) annoncée de logiciels ou matériels. </w:t>
      </w:r>
      <w:r w:rsidRPr="00197C3F">
        <w:br/>
        <w:t>Ce prestataire indique ses recommandations d’évolutions de la solution ENT tant au niveau des composants que de la démarche d’évolution (migration, déploiement…).</w:t>
      </w:r>
    </w:p>
    <w:p w14:paraId="4254AD88" w14:textId="77777777" w:rsidR="003023FD" w:rsidRPr="00E67934" w:rsidRDefault="003023FD" w:rsidP="003023FD">
      <w:pPr>
        <w:pStyle w:val="Listepuces1"/>
        <w:numPr>
          <w:ilvl w:val="0"/>
          <w:numId w:val="36"/>
        </w:numPr>
      </w:pPr>
      <w:r w:rsidRPr="00197C3F">
        <w:lastRenderedPageBreak/>
        <w:t>Concernant l’évolution des composants logiciels et matériels (cas 2), le mode de financement de ce prestataire est adapté en conséquence et, par exemple, être fonction de paramètres de volumétrie factuels (nombre d’utilisateurs déclarés ou simultanés, taille des données…). Les évolutions de la solution ENT doivent être</w:t>
      </w:r>
      <w:r w:rsidRPr="00E67934">
        <w:t xml:space="preserve"> effectuées en cohérence avec l’engagement de qualité de service contractualisé, à charge pour le prestataire de fiabiliser et d’optimiser les évolutions afin de minimiser les ruptures de service et les régressions liées à ces évolutions. Le prestataire doit être dans l’obligation d’informer l’équipe de maîtrise globale de la solution ENT, de manière anticipée, de toute évolution majeure planifiée et de tout risque lié aux évolutions.</w:t>
      </w:r>
    </w:p>
    <w:p w14:paraId="45920B54" w14:textId="77777777" w:rsidR="003023FD" w:rsidRPr="00E67934" w:rsidRDefault="003023FD" w:rsidP="003023FD">
      <w:pPr>
        <w:pStyle w:val="Listepuces1"/>
        <w:numPr>
          <w:ilvl w:val="0"/>
          <w:numId w:val="36"/>
        </w:numPr>
        <w:rPr>
          <w:rStyle w:val="CorpsdetexteCar"/>
        </w:rPr>
      </w:pPr>
      <w:r w:rsidRPr="00E67934">
        <w:t xml:space="preserve">En ce qui concerne les droits des développements spécifiques des services applicatifs réalisés par un </w:t>
      </w:r>
      <w:r w:rsidRPr="00E67934">
        <w:rPr>
          <w:rStyle w:val="CorpsdetexteCar"/>
        </w:rPr>
        <w:t>prestataire extérieur :</w:t>
      </w:r>
    </w:p>
    <w:p w14:paraId="0EC975F4" w14:textId="093DBA4B" w:rsidR="003023FD" w:rsidRPr="00E67934" w:rsidRDefault="000D4FB6" w:rsidP="003023FD">
      <w:pPr>
        <w:pStyle w:val="Listepuces1"/>
        <w:numPr>
          <w:ilvl w:val="1"/>
          <w:numId w:val="36"/>
        </w:numPr>
      </w:pPr>
      <w:r w:rsidRPr="00E67934">
        <w:t>Soit</w:t>
      </w:r>
      <w:r w:rsidR="003023FD" w:rsidRPr="00E67934">
        <w:t xml:space="preserve"> les droits patrimoniaux des développements spécifiques des services applicatifs sont transférés à la maîtrise d’ouvrage du projet ENT, à l’issue d’une phase de recette ;</w:t>
      </w:r>
    </w:p>
    <w:p w14:paraId="61BEBC59" w14:textId="00DB5F81" w:rsidR="003023FD" w:rsidRPr="00E67934" w:rsidRDefault="000D4FB6" w:rsidP="003023FD">
      <w:pPr>
        <w:pStyle w:val="Listepuces1"/>
        <w:numPr>
          <w:ilvl w:val="1"/>
          <w:numId w:val="36"/>
        </w:numPr>
      </w:pPr>
      <w:r w:rsidRPr="00E67934">
        <w:t>Soit</w:t>
      </w:r>
      <w:r w:rsidR="003023FD" w:rsidRPr="00E67934">
        <w:t xml:space="preserve"> ces droits ne sont pas transférés (cas notamment des offres </w:t>
      </w:r>
      <w:proofErr w:type="spellStart"/>
      <w:r w:rsidR="003023FD" w:rsidRPr="00E67934">
        <w:t>SaaS</w:t>
      </w:r>
      <w:proofErr w:type="spellEnd"/>
      <w:r w:rsidR="003023FD" w:rsidRPr="00E67934">
        <w:t xml:space="preserve">), et le contrat </w:t>
      </w:r>
      <w:r w:rsidR="003023FD" w:rsidRPr="009D67D3">
        <w:rPr>
          <w:bCs/>
        </w:rPr>
        <w:t>contient</w:t>
      </w:r>
      <w:r w:rsidR="003023FD" w:rsidRPr="00E67934">
        <w:t xml:space="preserve"> une clause permettant d’assurer la pérennité de l’ENT en cas de défaillance du prestataire ou arrêt de maintenance des logiciels (dépôt des sources, accès aux sources…). Il est par ailleurs recommandé dans ce cas de s’assurer que la stratégie d’évolution de ces logiciels est compatible avec les contraintes et les besoins prévisibles du projet ENT.</w:t>
      </w:r>
    </w:p>
    <w:p w14:paraId="6D4C90B3" w14:textId="77777777" w:rsidR="003023FD" w:rsidRPr="00E67934" w:rsidRDefault="003023FD" w:rsidP="003023FD">
      <w:pPr>
        <w:pStyle w:val="Titre2"/>
        <w:ind w:hanging="964"/>
      </w:pPr>
      <w:bookmarkStart w:id="109" w:name="_Toc298231150"/>
      <w:bookmarkStart w:id="110" w:name="_Toc449041216"/>
      <w:bookmarkStart w:id="111" w:name="_Toc140654444"/>
      <w:bookmarkStart w:id="112" w:name="_Toc165025827"/>
      <w:r w:rsidRPr="00E67934">
        <w:t>Qualités des prestataires extérieurs et exigences contractuelles</w:t>
      </w:r>
      <w:bookmarkEnd w:id="109"/>
      <w:bookmarkEnd w:id="110"/>
      <w:bookmarkEnd w:id="111"/>
      <w:bookmarkEnd w:id="112"/>
    </w:p>
    <w:p w14:paraId="2D581239" w14:textId="77777777" w:rsidR="003023FD" w:rsidRPr="00E67934" w:rsidRDefault="003023FD" w:rsidP="003023FD">
      <w:pPr>
        <w:pStyle w:val="BodytextSautdeligneavant"/>
      </w:pPr>
      <w:r w:rsidRPr="00E67934">
        <w:t>La sélection des prestataires extérieurs s’attachera notamment à veiller qu’ils respectent les critères suivants :</w:t>
      </w:r>
    </w:p>
    <w:p w14:paraId="26BFDD77" w14:textId="51905CEA" w:rsidR="003023FD" w:rsidRPr="00E67934" w:rsidRDefault="000D4FB6" w:rsidP="003023FD">
      <w:pPr>
        <w:pStyle w:val="Listepuces1"/>
        <w:numPr>
          <w:ilvl w:val="0"/>
          <w:numId w:val="36"/>
        </w:numPr>
      </w:pPr>
      <w:r w:rsidRPr="00E67934">
        <w:t>Assurer</w:t>
      </w:r>
      <w:r w:rsidR="003023FD" w:rsidRPr="00E67934">
        <w:t xml:space="preserve"> une qualité de service optimum dans la durée ;</w:t>
      </w:r>
    </w:p>
    <w:p w14:paraId="299FE005" w14:textId="28EE7DE7" w:rsidR="003023FD" w:rsidRPr="00E67934" w:rsidRDefault="000D4FB6" w:rsidP="003023FD">
      <w:pPr>
        <w:pStyle w:val="Listepuces1"/>
        <w:numPr>
          <w:ilvl w:val="0"/>
          <w:numId w:val="36"/>
        </w:numPr>
      </w:pPr>
      <w:r w:rsidRPr="00E67934">
        <w:t>Être</w:t>
      </w:r>
      <w:r w:rsidR="003023FD" w:rsidRPr="00E67934">
        <w:t xml:space="preserve"> compétitif, aussi bien en ce qui concerne les prestations récurrentes ou prédéfinies dans le contrat, que les prestations à la demande ;</w:t>
      </w:r>
    </w:p>
    <w:p w14:paraId="7561E5B9" w14:textId="094C7A78" w:rsidR="003023FD" w:rsidRPr="00E67934" w:rsidRDefault="000D4FB6" w:rsidP="003023FD">
      <w:pPr>
        <w:pStyle w:val="Listepuces1"/>
        <w:numPr>
          <w:ilvl w:val="0"/>
          <w:numId w:val="36"/>
        </w:numPr>
      </w:pPr>
      <w:r w:rsidRPr="00E67934">
        <w:t>Être</w:t>
      </w:r>
      <w:r w:rsidR="003023FD" w:rsidRPr="00E67934">
        <w:t xml:space="preserve"> réactif face à une demande d’évolution des services ou de travaux d’exploitation ;</w:t>
      </w:r>
    </w:p>
    <w:p w14:paraId="47B6D61B" w14:textId="3F54C1C1" w:rsidR="003023FD" w:rsidRPr="00E67934" w:rsidRDefault="000D4FB6" w:rsidP="003023FD">
      <w:pPr>
        <w:pStyle w:val="Listepuces1"/>
        <w:numPr>
          <w:ilvl w:val="0"/>
          <w:numId w:val="36"/>
        </w:numPr>
      </w:pPr>
      <w:r w:rsidRPr="00E67934">
        <w:t>Être</w:t>
      </w:r>
      <w:r w:rsidR="003023FD" w:rsidRPr="00E67934">
        <w:t xml:space="preserve"> en mesure de s’adapter à des changements du contexte, de l’organisation, des processus ou du périmètre ;</w:t>
      </w:r>
    </w:p>
    <w:p w14:paraId="4C4092DD" w14:textId="3B13B5C8" w:rsidR="003023FD" w:rsidRPr="00E67934" w:rsidRDefault="000D4FB6" w:rsidP="003023FD">
      <w:pPr>
        <w:pStyle w:val="Listepuces1"/>
        <w:numPr>
          <w:ilvl w:val="0"/>
          <w:numId w:val="36"/>
        </w:numPr>
      </w:pPr>
      <w:r w:rsidRPr="00E67934">
        <w:t>Adopter</w:t>
      </w:r>
      <w:r w:rsidR="003023FD" w:rsidRPr="00E67934">
        <w:t xml:space="preserve"> une démarche d’amélioration constante de la qualité ;</w:t>
      </w:r>
    </w:p>
    <w:p w14:paraId="644F05F2" w14:textId="0B4E940C" w:rsidR="003023FD" w:rsidRPr="00E67934" w:rsidRDefault="000D4FB6" w:rsidP="003023FD">
      <w:pPr>
        <w:pStyle w:val="Listepuces1"/>
        <w:numPr>
          <w:ilvl w:val="0"/>
          <w:numId w:val="36"/>
        </w:numPr>
      </w:pPr>
      <w:r w:rsidRPr="00E67934">
        <w:t>Être</w:t>
      </w:r>
      <w:r w:rsidR="003023FD" w:rsidRPr="00E67934">
        <w:t xml:space="preserve"> en mesure de transférer l’activité à un tiers dans des conditions optimales.</w:t>
      </w:r>
    </w:p>
    <w:p w14:paraId="46A3F0B3" w14:textId="77777777" w:rsidR="003023FD" w:rsidRPr="00E67934" w:rsidRDefault="003023FD" w:rsidP="003023FD">
      <w:pPr>
        <w:pStyle w:val="BodytextSautdeligneavant"/>
      </w:pPr>
      <w:r w:rsidRPr="00E67934">
        <w:t xml:space="preserve">Tout contrat avec un prestataire extérieur </w:t>
      </w:r>
      <w:r w:rsidRPr="009D67D3">
        <w:rPr>
          <w:bCs/>
        </w:rPr>
        <w:t>peut être</w:t>
      </w:r>
      <w:r w:rsidRPr="00E67934">
        <w:t xml:space="preserve"> résilié pour manquement de l’une ou l’autre des parties ou pour non-respect chronique des niveaux de service contractualisés.</w:t>
      </w:r>
    </w:p>
    <w:p w14:paraId="1A55F06D" w14:textId="77777777" w:rsidR="003023FD" w:rsidRPr="00E67934" w:rsidRDefault="003023FD" w:rsidP="003023FD">
      <w:pPr>
        <w:pStyle w:val="BodytextSautdeligneavant"/>
      </w:pPr>
      <w:r w:rsidRPr="00E67934">
        <w:t xml:space="preserve">Le contrat </w:t>
      </w:r>
      <w:r w:rsidRPr="009D67D3">
        <w:rPr>
          <w:bCs/>
        </w:rPr>
        <w:t>exige</w:t>
      </w:r>
      <w:r w:rsidRPr="00E67934">
        <w:t xml:space="preserve"> une garantie de bonne fin, en fin de marché ou après résiliation. Cette garantie </w:t>
      </w:r>
      <w:r w:rsidRPr="009D67D3">
        <w:rPr>
          <w:bCs/>
        </w:rPr>
        <w:t>inclut</w:t>
      </w:r>
      <w:r w:rsidRPr="00E67934">
        <w:t xml:space="preserve"> une clause de réversibilité permettant à un tiers de s’approprier l’activité dans des conditions optimales et sans risque de dégradation de la qualité de service ou de la maintenabilité de la solution ENT, en exigeant du prestataire initial sa participation pour la migration éventuelle des services de l’ENT sur le nouveau site, et en assurant une continuité de service ou en limitant le temps d’indisponibilité lors du basculement.</w:t>
      </w:r>
    </w:p>
    <w:p w14:paraId="6DF54090" w14:textId="77777777" w:rsidR="003023FD" w:rsidRPr="00E67934" w:rsidRDefault="003023FD" w:rsidP="003023FD">
      <w:pPr>
        <w:pStyle w:val="BodytextSautdeligneavant"/>
      </w:pPr>
      <w:r w:rsidRPr="00E67934">
        <w:lastRenderedPageBreak/>
        <w:t xml:space="preserve">Les domaines de responsabilité </w:t>
      </w:r>
      <w:r w:rsidRPr="009D67D3">
        <w:rPr>
          <w:bCs/>
        </w:rPr>
        <w:t>sont clairement</w:t>
      </w:r>
      <w:r w:rsidRPr="00E67934">
        <w:t xml:space="preserve"> établis dans le contrat. Les objectifs de qualité de service</w:t>
      </w:r>
      <w:r w:rsidRPr="005E4E6C">
        <w:rPr>
          <w:bCs/>
        </w:rPr>
        <w:t xml:space="preserve"> </w:t>
      </w:r>
      <w:r w:rsidRPr="009D67D3">
        <w:rPr>
          <w:bCs/>
        </w:rPr>
        <w:t>sont</w:t>
      </w:r>
      <w:r w:rsidRPr="00E67934">
        <w:t xml:space="preserve"> précisés, avec les indicateurs de mesure qui ne soient pas ambigus et auxquels est associée une méthode de mesure. Ces indicateurs donnent une vision simplifiée de la qualité de service. </w:t>
      </w:r>
    </w:p>
    <w:p w14:paraId="74BAD2A4" w14:textId="77777777" w:rsidR="003023FD" w:rsidRPr="00E67934" w:rsidRDefault="003023FD" w:rsidP="003023FD">
      <w:pPr>
        <w:pStyle w:val="BodytextSautdeligneavant"/>
      </w:pPr>
      <w:r w:rsidRPr="00E67934">
        <w:t>Le contrat doit donc également contenir des garde-fous permettant de traiter des incidents de prestations ou de sécurité ayant pour conséquence ou pouvant entraîner un incident grave, et précisant un engagement sur un plan d’actions correctives ou préventives.</w:t>
      </w:r>
    </w:p>
    <w:p w14:paraId="3E2FC102" w14:textId="77777777" w:rsidR="003023FD" w:rsidRPr="00E67934" w:rsidRDefault="003023FD" w:rsidP="003023FD">
      <w:pPr>
        <w:pStyle w:val="BodytextSautdeligneavant"/>
      </w:pPr>
      <w:r w:rsidRPr="00E67934">
        <w:t>Un contrat doit engager le prestataire à respecter toutes les consignes de sécurité nécessaires et, notamment, sur les aspects de la confidentialité.</w:t>
      </w:r>
    </w:p>
    <w:p w14:paraId="490C4510" w14:textId="77777777" w:rsidR="003023FD" w:rsidRPr="00E67934" w:rsidRDefault="003023FD" w:rsidP="003023FD">
      <w:pPr>
        <w:pStyle w:val="BodytextSautdeligneavant"/>
      </w:pPr>
      <w:r w:rsidRPr="00E67934">
        <w:t>Qu’il s’agisse d’un prestataire de maintenance ou d’exploitation, celui-ci doit s’engager contractuellement sur des types de prestations prévisibles aussi bien en termes de coûts (unités d’œuvre) que de délais d’exécution, tout en maintenant l’engagement sur les niveaux de service fixés au départ. Cet engagement permet notamment d’obtenir une garantie de réactivité et de maintien des coûts.</w:t>
      </w:r>
    </w:p>
    <w:p w14:paraId="76C260C2" w14:textId="77777777" w:rsidR="003023FD" w:rsidRPr="00E67934" w:rsidRDefault="003023FD" w:rsidP="003023FD">
      <w:pPr>
        <w:pStyle w:val="BodytextSautdeligneavant"/>
      </w:pPr>
      <w:r w:rsidRPr="00E67934">
        <w:t>Le fournisseur de l’ENT, ou intégrateur, doit, sur la base du cahier des charges, justifier les qualités de la solution qu’il propose en termes non seulement de conformité, de fiabilité, de performance et de sécurité, mais également d’évolutivité, de pérennité et de capacité à absorber les évolutions de charge et de volume de données.</w:t>
      </w:r>
    </w:p>
    <w:p w14:paraId="1A06EC8A" w14:textId="77777777" w:rsidR="003023FD" w:rsidRPr="00EB655A" w:rsidRDefault="003023FD" w:rsidP="00953E12">
      <w:pPr>
        <w:pStyle w:val="Titre1"/>
      </w:pPr>
      <w:bookmarkStart w:id="113" w:name="_Toc298231164"/>
      <w:bookmarkStart w:id="114" w:name="_Toc449041217"/>
      <w:bookmarkStart w:id="115" w:name="_Toc140654445"/>
      <w:bookmarkStart w:id="116" w:name="_Toc165025828"/>
      <w:r w:rsidRPr="00EB655A">
        <w:lastRenderedPageBreak/>
        <w:t>Les moyens de qualifier la solution ENT</w:t>
      </w:r>
      <w:bookmarkEnd w:id="113"/>
      <w:bookmarkEnd w:id="114"/>
      <w:bookmarkEnd w:id="115"/>
      <w:bookmarkEnd w:id="116"/>
    </w:p>
    <w:p w14:paraId="16AD1991" w14:textId="77777777" w:rsidR="003023FD" w:rsidRPr="00E67934" w:rsidRDefault="003023FD" w:rsidP="003023FD">
      <w:pPr>
        <w:pStyle w:val="BodytextSautdeligneavant"/>
      </w:pPr>
      <w:r w:rsidRPr="00E67934">
        <w:t xml:space="preserve">Toute mise en exploitation doit être précédée d’une série de tests et de travaux préalables à réaliser sur un équipement composé de plusieurs plateformes : </w:t>
      </w:r>
    </w:p>
    <w:p w14:paraId="09BA8255" w14:textId="4173F10D" w:rsidR="003023FD" w:rsidRPr="00E67934" w:rsidRDefault="000D4FB6" w:rsidP="003023FD">
      <w:pPr>
        <w:pStyle w:val="Listepuces1"/>
        <w:numPr>
          <w:ilvl w:val="0"/>
          <w:numId w:val="36"/>
        </w:numPr>
      </w:pPr>
      <w:r w:rsidRPr="00E67934">
        <w:t>Une</w:t>
      </w:r>
      <w:r w:rsidR="003023FD" w:rsidRPr="00E67934">
        <w:t xml:space="preserve"> plateforme de développement utilisée pour le codage des développements spécifiques et la réalisation des tests unitaires ;</w:t>
      </w:r>
    </w:p>
    <w:p w14:paraId="5326A243" w14:textId="34D2AC10" w:rsidR="003023FD" w:rsidRPr="00E67934" w:rsidRDefault="000D4FB6" w:rsidP="003023FD">
      <w:pPr>
        <w:pStyle w:val="Listepuces1"/>
        <w:numPr>
          <w:ilvl w:val="0"/>
          <w:numId w:val="36"/>
        </w:numPr>
      </w:pPr>
      <w:r w:rsidRPr="00E67934">
        <w:t>Une</w:t>
      </w:r>
      <w:r w:rsidR="003023FD" w:rsidRPr="00E67934">
        <w:t xml:space="preserve"> plateforme d’intégration et de recette, utilisée pour l’intégration des différents modules logiciels, la mise au point d’ensemble, la réalisation des tests fonctionnels et la recette avant la mise en production (Vérification d’aptitude au bon fonctionnement – VABF) ;</w:t>
      </w:r>
    </w:p>
    <w:p w14:paraId="0C2BC4B3" w14:textId="3061CD99" w:rsidR="003023FD" w:rsidRPr="00E67934" w:rsidRDefault="000D4FB6" w:rsidP="003023FD">
      <w:pPr>
        <w:pStyle w:val="Listepuces1"/>
        <w:numPr>
          <w:ilvl w:val="0"/>
          <w:numId w:val="36"/>
        </w:numPr>
      </w:pPr>
      <w:r w:rsidRPr="00E67934">
        <w:t>Une</w:t>
      </w:r>
      <w:r w:rsidR="003023FD" w:rsidRPr="00E67934">
        <w:t xml:space="preserve"> plateforme de diagnostic et de résolution d’incidents et de problèmes au même niveau applicatif que la plateforme de production ;</w:t>
      </w:r>
    </w:p>
    <w:p w14:paraId="0625D123" w14:textId="67737F75" w:rsidR="003023FD" w:rsidRPr="00E67934" w:rsidRDefault="000D4FB6" w:rsidP="003023FD">
      <w:pPr>
        <w:pStyle w:val="Listepuces1"/>
        <w:numPr>
          <w:ilvl w:val="0"/>
          <w:numId w:val="36"/>
        </w:numPr>
      </w:pPr>
      <w:r w:rsidRPr="00E67934">
        <w:t>Une</w:t>
      </w:r>
      <w:r w:rsidR="003023FD" w:rsidRPr="00E67934">
        <w:t xml:space="preserve"> plateforme de </w:t>
      </w:r>
      <w:r w:rsidRPr="00E67934">
        <w:t>pré production</w:t>
      </w:r>
      <w:r w:rsidR="003023FD" w:rsidRPr="00E67934">
        <w:t>, proche de la plateforme de production et dont la configuration est représentative de cette dernière, permettant de réaliser les tests de mise en production avant toute migration effective de la plateforme de production (Vérification d’aptitude à la bonne exploitabilité – VABE) ;</w:t>
      </w:r>
    </w:p>
    <w:p w14:paraId="73D4D17A" w14:textId="24E3A8F6" w:rsidR="003023FD" w:rsidRPr="00E67934" w:rsidRDefault="000D4FB6" w:rsidP="003023FD">
      <w:pPr>
        <w:pStyle w:val="Listepuces1"/>
        <w:numPr>
          <w:ilvl w:val="0"/>
          <w:numId w:val="36"/>
        </w:numPr>
      </w:pPr>
      <w:r w:rsidRPr="00E67934">
        <w:t>La</w:t>
      </w:r>
      <w:r w:rsidR="003023FD" w:rsidRPr="00E67934">
        <w:t xml:space="preserve"> plateforme de production ;</w:t>
      </w:r>
    </w:p>
    <w:p w14:paraId="46752424" w14:textId="6C2F512F" w:rsidR="003023FD" w:rsidRPr="00E67934" w:rsidRDefault="000D4FB6" w:rsidP="003023FD">
      <w:pPr>
        <w:pStyle w:val="Listepuces1"/>
        <w:numPr>
          <w:ilvl w:val="0"/>
          <w:numId w:val="36"/>
        </w:numPr>
      </w:pPr>
      <w:r w:rsidRPr="00E67934">
        <w:t>Des</w:t>
      </w:r>
      <w:r w:rsidR="003023FD" w:rsidRPr="00E67934">
        <w:t xml:space="preserve"> plateformes de formation et de démonstration.</w:t>
      </w:r>
    </w:p>
    <w:p w14:paraId="16F8456F" w14:textId="77777777" w:rsidR="003023FD" w:rsidRPr="00E67934" w:rsidRDefault="003023FD" w:rsidP="003023FD">
      <w:pPr>
        <w:pStyle w:val="BodytextSautdeligneavant"/>
      </w:pPr>
      <w:r w:rsidRPr="00E67934">
        <w:t xml:space="preserve">Un cloisonnement de la plateforme de production </w:t>
      </w:r>
      <w:r w:rsidRPr="00197C3F">
        <w:t>est</w:t>
      </w:r>
      <w:r w:rsidRPr="00E67934">
        <w:t xml:space="preserve"> mis en place afin d’empêcher le moindre accès aux données de la solution ENT à partir d’une des autres plateformes.</w:t>
      </w:r>
    </w:p>
    <w:p w14:paraId="4D8C6A52" w14:textId="77777777" w:rsidR="003023FD" w:rsidRPr="00E67934" w:rsidRDefault="003023FD" w:rsidP="003023FD">
      <w:pPr>
        <w:pStyle w:val="BodytextSautdeligneavant"/>
      </w:pPr>
      <w:r w:rsidRPr="00E67934">
        <w:t>On ne perdra pas de vue que les tests ne se limitent pas au fonctionnement de la solution ENT elle-même. En effet, celle-ci s’intègre dans un vaste ensemble de systèmes qui constituent une chaîne :</w:t>
      </w:r>
    </w:p>
    <w:p w14:paraId="1ED7B212" w14:textId="19365620" w:rsidR="003023FD" w:rsidRPr="00E67934" w:rsidRDefault="000D4FB6" w:rsidP="003023FD">
      <w:pPr>
        <w:pStyle w:val="Listepuces1"/>
        <w:numPr>
          <w:ilvl w:val="0"/>
          <w:numId w:val="36"/>
        </w:numPr>
      </w:pPr>
      <w:r w:rsidRPr="00E67934">
        <w:t>Sources</w:t>
      </w:r>
      <w:r w:rsidR="003023FD" w:rsidRPr="00E67934">
        <w:t xml:space="preserve"> externes de données de la solution ENT : Annuaire académique fédérateur (AAF), Système d'authentification et de propagation d'identité de l'agriculture (SAPIA), annuaire de la collectivité, etc. ;</w:t>
      </w:r>
    </w:p>
    <w:p w14:paraId="53D70DB1" w14:textId="77777777" w:rsidR="003023FD" w:rsidRPr="00E67934" w:rsidRDefault="003023FD" w:rsidP="003023FD">
      <w:pPr>
        <w:pStyle w:val="Listepuces1"/>
        <w:numPr>
          <w:ilvl w:val="0"/>
          <w:numId w:val="36"/>
        </w:numPr>
      </w:pPr>
      <w:r w:rsidRPr="00E67934">
        <w:t>Gestionnaire d’accès aux ressources ;</w:t>
      </w:r>
    </w:p>
    <w:p w14:paraId="7C351F21" w14:textId="241694EB" w:rsidR="003023FD" w:rsidRPr="00E67934" w:rsidRDefault="000D4FB6" w:rsidP="003023FD">
      <w:pPr>
        <w:pStyle w:val="Listepuces1"/>
        <w:numPr>
          <w:ilvl w:val="0"/>
          <w:numId w:val="36"/>
        </w:numPr>
      </w:pPr>
      <w:r w:rsidRPr="00E67934">
        <w:t>Services</w:t>
      </w:r>
      <w:r w:rsidR="003023FD" w:rsidRPr="00E67934">
        <w:t xml:space="preserve"> Tiers (fournisseurs de ressources, services locaux d’écoles ou d’établissements, services en ligne du ministère en charge de l’Éducation nationale, de la collectivité…) ;</w:t>
      </w:r>
    </w:p>
    <w:p w14:paraId="1CF84168" w14:textId="541883AE" w:rsidR="003023FD" w:rsidRPr="00E67934" w:rsidRDefault="000D4FB6" w:rsidP="003023FD">
      <w:pPr>
        <w:pStyle w:val="Listepuces1"/>
        <w:numPr>
          <w:ilvl w:val="0"/>
          <w:numId w:val="36"/>
        </w:numPr>
      </w:pPr>
      <w:r w:rsidRPr="00E67934">
        <w:t>Fournisseurs</w:t>
      </w:r>
      <w:r w:rsidR="003023FD" w:rsidRPr="00E67934">
        <w:t xml:space="preserve"> d’identité externes ;</w:t>
      </w:r>
    </w:p>
    <w:p w14:paraId="7AF1F58A" w14:textId="326F497A" w:rsidR="003023FD" w:rsidRPr="00E67934" w:rsidRDefault="000D4FB6" w:rsidP="003023FD">
      <w:pPr>
        <w:pStyle w:val="Listepuces1"/>
        <w:numPr>
          <w:ilvl w:val="0"/>
          <w:numId w:val="36"/>
        </w:numPr>
      </w:pPr>
      <w:r w:rsidRPr="00E67934">
        <w:t>Autres</w:t>
      </w:r>
      <w:r w:rsidR="003023FD" w:rsidRPr="00E67934">
        <w:t xml:space="preserve"> solutions ENT.</w:t>
      </w:r>
    </w:p>
    <w:p w14:paraId="2F65A944" w14:textId="77777777" w:rsidR="003023FD" w:rsidRPr="00E67934" w:rsidRDefault="003023FD" w:rsidP="003023FD">
      <w:pPr>
        <w:pStyle w:val="BodytextSautdeligneavant"/>
      </w:pPr>
      <w:r w:rsidRPr="00E67934">
        <w:t xml:space="preserve">Les tests doivent permettre de s’assurer du bon fonctionnement de la solution ENT au sein de son écosystème. En conséquence, les tests fonctionnels </w:t>
      </w:r>
      <w:r w:rsidRPr="009D67D3">
        <w:rPr>
          <w:bCs/>
        </w:rPr>
        <w:t>incluent</w:t>
      </w:r>
      <w:r w:rsidRPr="00E67934">
        <w:t xml:space="preserve"> des scénarios mettant en évidence le fonctionnement correct de la solution ENT en interaction avec les autres composants de son écosystème. </w:t>
      </w:r>
    </w:p>
    <w:p w14:paraId="6A1B7289" w14:textId="77777777" w:rsidR="003023FD" w:rsidRPr="00E67934" w:rsidRDefault="003023FD" w:rsidP="003023FD">
      <w:pPr>
        <w:pStyle w:val="BodytextSautdeligneavant"/>
      </w:pPr>
      <w:r w:rsidRPr="00E67934">
        <w:lastRenderedPageBreak/>
        <w:t>Ces scénarios doivent être joués même si des mises en productions (d’évolutions, de correctifs, etc.) concernent d’autres composants que la solution ENT elle-même.</w:t>
      </w:r>
    </w:p>
    <w:p w14:paraId="3A05F3FF" w14:textId="77777777" w:rsidR="003023FD" w:rsidRPr="00EB655A" w:rsidRDefault="003023FD" w:rsidP="00953E12">
      <w:pPr>
        <w:pStyle w:val="Titre1"/>
      </w:pPr>
      <w:bookmarkStart w:id="117" w:name="_Toc449041218"/>
      <w:bookmarkStart w:id="118" w:name="_Toc140654446"/>
      <w:bookmarkStart w:id="119" w:name="_Toc165025829"/>
      <w:bookmarkStart w:id="120" w:name="_Toc347932023"/>
      <w:r w:rsidRPr="00EB655A">
        <w:lastRenderedPageBreak/>
        <w:t>Fourniture et évolutions de l’ENT</w:t>
      </w:r>
      <w:bookmarkEnd w:id="117"/>
      <w:bookmarkEnd w:id="118"/>
      <w:bookmarkEnd w:id="119"/>
    </w:p>
    <w:p w14:paraId="116E4BA4" w14:textId="77777777" w:rsidR="003023FD" w:rsidRPr="00E67934" w:rsidRDefault="003023FD" w:rsidP="003023FD">
      <w:pPr>
        <w:pStyle w:val="BodytextSautdeligneavant"/>
      </w:pPr>
      <w:r w:rsidRPr="00E67934">
        <w:t>Afin de fiabiliser la mise en production, d’être en mesure d’atteindre les niveaux de qualité de service fixés et de garantir la pérennité de l’ENT, un certain nombre de directives sont à respecter en amont de la phase d’exploitation, tant au niveau de la contractualisation, que des livrables et des processus.</w:t>
      </w:r>
    </w:p>
    <w:p w14:paraId="4F58896D" w14:textId="77777777" w:rsidR="003023FD" w:rsidRPr="00E67934" w:rsidRDefault="003023FD" w:rsidP="003023FD">
      <w:pPr>
        <w:pStyle w:val="Titre2"/>
      </w:pPr>
      <w:bookmarkStart w:id="121" w:name="_Toc449041219"/>
      <w:bookmarkStart w:id="122" w:name="_Toc140654447"/>
      <w:bookmarkStart w:id="123" w:name="_Toc165025830"/>
      <w:r w:rsidRPr="00E67934">
        <w:t>Fourniture initiale</w:t>
      </w:r>
      <w:bookmarkEnd w:id="121"/>
      <w:bookmarkEnd w:id="122"/>
      <w:bookmarkEnd w:id="123"/>
    </w:p>
    <w:p w14:paraId="129CF2F1" w14:textId="77777777" w:rsidR="003023FD" w:rsidRPr="00E67934" w:rsidRDefault="003023FD" w:rsidP="003023FD">
      <w:pPr>
        <w:pStyle w:val="BodytextSautdeligneavant"/>
      </w:pPr>
      <w:r w:rsidRPr="00E67934">
        <w:t>La fourniture initiale d’un ensemble de services est réalisée par un éditeur et/ou un intégrateur ENT chargé, après la mise en exploitation, de maintenir ces services. Cette phase peut se réduire à une personnalisation de solutions standards (ou de progiciels) déployées dans d’autres établissements ou sur d’autres projets.</w:t>
      </w:r>
    </w:p>
    <w:p w14:paraId="2A20C0F3" w14:textId="77777777" w:rsidR="003023FD" w:rsidRPr="00E67934" w:rsidRDefault="003023FD" w:rsidP="003023FD">
      <w:pPr>
        <w:pStyle w:val="BodytextSautdeligneavant"/>
      </w:pPr>
      <w:r w:rsidRPr="00E67934">
        <w:t>La fourniture initiale inclura un ensemble de documentations et de procédures d’installation, d’intégration, de tests, de mise en production et d’exploitation qui devront être mises à jour tout au long des évolutions ultérieures dans le cadre des différentes opérations de maintenance.</w:t>
      </w:r>
    </w:p>
    <w:p w14:paraId="4596E300" w14:textId="77777777" w:rsidR="003023FD" w:rsidRPr="00E67934" w:rsidRDefault="003023FD" w:rsidP="003023FD">
      <w:pPr>
        <w:pStyle w:val="BodytextSautdeligneavant"/>
      </w:pPr>
      <w:r w:rsidRPr="00E67934">
        <w:t xml:space="preserve">Dans le cadre de cette phase initiale dans le cycle de vie de la solution ENT, et dans le cas de solutions d’intégration, l’éditeur / intégrateur ENT </w:t>
      </w:r>
      <w:r w:rsidRPr="009D67D3">
        <w:rPr>
          <w:bCs/>
        </w:rPr>
        <w:t>met</w:t>
      </w:r>
      <w:r w:rsidRPr="00E67934">
        <w:t xml:space="preserve"> au point une procédure de réversibilité, destinée à permettre un changement de titulaire pour la maintenance de la solution ENT, à en renforcer ainsi le niveau de maintenabilité et à en garantir la pérennité. Cette procédure de réversibilité pourra, par ailleurs, être mise en œuvre partiellement ou intégralement lors de l’affectation de nouvelles personnes dans l’équipe de maintenance et garantir ainsi un transfert de compétences efficace.</w:t>
      </w:r>
    </w:p>
    <w:p w14:paraId="488F3DBB" w14:textId="77777777" w:rsidR="003023FD" w:rsidRPr="00E67934" w:rsidRDefault="003023FD" w:rsidP="003023FD">
      <w:pPr>
        <w:pStyle w:val="BodytextSautdeligneavant"/>
      </w:pPr>
      <w:r w:rsidRPr="00E67934">
        <w:t>Cette procédure de réversibilité sera vérifiée et le cas échéant modifiée régulièrement, suivant une périodicité prédéfinie (exemple : à l’ouverture du service, puis annuellement ou à l’occasion de changement de versions majeures des logiciels).</w:t>
      </w:r>
    </w:p>
    <w:p w14:paraId="3A401AC2" w14:textId="77777777" w:rsidR="003023FD" w:rsidRPr="00E67934" w:rsidRDefault="003023FD" w:rsidP="003023FD">
      <w:pPr>
        <w:pStyle w:val="Titre2"/>
        <w:ind w:hanging="964"/>
      </w:pPr>
      <w:bookmarkStart w:id="124" w:name="_Toc449041220"/>
      <w:bookmarkStart w:id="125" w:name="_Toc140654448"/>
      <w:bookmarkStart w:id="126" w:name="_Toc165025831"/>
      <w:r w:rsidRPr="00E67934">
        <w:lastRenderedPageBreak/>
        <w:t>Maintenance</w:t>
      </w:r>
      <w:bookmarkEnd w:id="124"/>
      <w:bookmarkEnd w:id="125"/>
      <w:bookmarkEnd w:id="126"/>
    </w:p>
    <w:p w14:paraId="484F4690" w14:textId="77777777" w:rsidR="003023FD" w:rsidRPr="00E67934" w:rsidRDefault="003023FD" w:rsidP="003023FD">
      <w:pPr>
        <w:pStyle w:val="Titre3"/>
        <w:ind w:left="1215" w:hanging="648"/>
      </w:pPr>
      <w:bookmarkStart w:id="127" w:name="_Toc449041221"/>
      <w:bookmarkStart w:id="128" w:name="_Toc165025832"/>
      <w:r w:rsidRPr="00E67934">
        <w:t>Évolution dans le cadre d’une maintenance</w:t>
      </w:r>
      <w:bookmarkEnd w:id="127"/>
      <w:bookmarkEnd w:id="128"/>
    </w:p>
    <w:p w14:paraId="2452E419" w14:textId="77777777" w:rsidR="003023FD" w:rsidRPr="00E67934" w:rsidRDefault="003023FD" w:rsidP="003023FD">
      <w:pPr>
        <w:pStyle w:val="BodytextSautdeligneavant"/>
      </w:pPr>
      <w:r w:rsidRPr="00E67934">
        <w:t xml:space="preserve">La phase de maintenance démarre dès la mise en exploitation de la solution ENT, mais la notion d’évolution n’est pas spécifique à la phase de maintenance. En effet, certaines évolutions sont effectuées au cours du cycle de réalisation après l’identification de spécifications incomplètes, de spécifications imprécises et non comprises de manière idoine par l’intégrateur, de besoins affinés à la relecture des spécifications ou de l’observation du fonctionnement d’une maquette, d’évolutions externes (composants standards, etc.), de nouveaux besoins ou d’inversion de priorités… </w:t>
      </w:r>
    </w:p>
    <w:p w14:paraId="1B054822" w14:textId="77777777" w:rsidR="003023FD" w:rsidRPr="00E67934" w:rsidRDefault="003023FD" w:rsidP="003023FD">
      <w:pPr>
        <w:pStyle w:val="BodytextSautdeligneavant"/>
      </w:pPr>
      <w:r w:rsidRPr="00E67934">
        <w:t>La maintenance matérielle prévoit les remplacements / retraits / ajouts / dépannages d’un équipement ou d’un composant matériel.</w:t>
      </w:r>
    </w:p>
    <w:p w14:paraId="34AD0AE8" w14:textId="77777777" w:rsidR="003023FD" w:rsidRPr="00E67934" w:rsidRDefault="003023FD" w:rsidP="003023FD">
      <w:pPr>
        <w:pStyle w:val="BodytextSautdeligneavant"/>
      </w:pPr>
      <w:r w:rsidRPr="00E67934">
        <w:t>La maintenance logicielle prévoit les modifications d’un ou plusieurs composants logiciels (exemple : application d’un correctif, changement de version logicielle, modification du paramétrage).</w:t>
      </w:r>
    </w:p>
    <w:p w14:paraId="6D8835DA" w14:textId="77777777" w:rsidR="003023FD" w:rsidRPr="00E67934" w:rsidRDefault="003023FD" w:rsidP="003023FD">
      <w:pPr>
        <w:pStyle w:val="BodytextSautdeligneavant"/>
      </w:pPr>
      <w:r w:rsidRPr="00E67934">
        <w:t>Les opérations de maintenance matérielle et/ou logicielle peuvent être classées en plusieurs catégories : maintenance corrective, adaptative, évolutive, réglementaire, préventive.</w:t>
      </w:r>
    </w:p>
    <w:p w14:paraId="1D86E8A7" w14:textId="77777777" w:rsidR="003023FD" w:rsidRPr="00E67934" w:rsidRDefault="003023FD" w:rsidP="003023FD">
      <w:pPr>
        <w:pStyle w:val="Titre4"/>
        <w:keepLines/>
        <w:ind w:left="792" w:hanging="792"/>
        <w:jc w:val="both"/>
      </w:pPr>
      <w:r w:rsidRPr="00E67934">
        <w:t>Maintenance corrective</w:t>
      </w:r>
    </w:p>
    <w:p w14:paraId="5B981D44" w14:textId="293DE230" w:rsidR="003023FD" w:rsidRPr="00E67934" w:rsidRDefault="003023FD" w:rsidP="003023FD">
      <w:pPr>
        <w:pStyle w:val="BodytextSautdeligneavant"/>
      </w:pPr>
      <w:r w:rsidRPr="00E67934">
        <w:t>La maintenance corrective vise à mettre en œuvre une procédure ou un moyen technique afin de pal</w:t>
      </w:r>
      <w:r w:rsidR="00D03594">
        <w:t>l</w:t>
      </w:r>
      <w:r w:rsidRPr="00E67934">
        <w:t>ier un dysfonctionnement (incident) constaté sur une partie du système d’information.</w:t>
      </w:r>
    </w:p>
    <w:p w14:paraId="75A7A84B" w14:textId="77777777" w:rsidR="003023FD" w:rsidRPr="00E67934" w:rsidRDefault="003023FD" w:rsidP="003023FD">
      <w:pPr>
        <w:pStyle w:val="Titre4"/>
        <w:keepLines/>
        <w:ind w:left="792" w:hanging="792"/>
        <w:jc w:val="both"/>
      </w:pPr>
      <w:r w:rsidRPr="00E67934">
        <w:t>Maintenance adaptative</w:t>
      </w:r>
    </w:p>
    <w:p w14:paraId="3BF04958" w14:textId="5F54F767" w:rsidR="003023FD" w:rsidRPr="00A666E1" w:rsidRDefault="003023FD" w:rsidP="003023FD">
      <w:pPr>
        <w:pStyle w:val="BodytextSautdeligneavant"/>
      </w:pPr>
      <w:r w:rsidRPr="00A666E1">
        <w:t xml:space="preserve">La maintenance adaptative vise à définir un ensemble d’actions de maintenance en vue d’adapter une partie des services de la solution ENT à une modification de l’environnement à venir, interne à la solution ENT (exemple : évolution imposée par la politique de maintenance de l’éditeur d’une version d’un logiciel du système) ou externe (composant </w:t>
      </w:r>
      <w:r w:rsidR="000D4FB6" w:rsidRPr="00A666E1">
        <w:t>inter opérant</w:t>
      </w:r>
      <w:r w:rsidRPr="00A666E1">
        <w:t xml:space="preserve"> avec la solution ENT : postes de travail externes, réseaux, autres services applicatifs). </w:t>
      </w:r>
    </w:p>
    <w:p w14:paraId="0C3A97CD" w14:textId="77777777" w:rsidR="003023FD" w:rsidRPr="00E67934" w:rsidRDefault="003023FD" w:rsidP="003023FD">
      <w:pPr>
        <w:pStyle w:val="Titre4"/>
        <w:keepLines/>
        <w:ind w:left="792" w:hanging="792"/>
        <w:jc w:val="both"/>
      </w:pPr>
      <w:r w:rsidRPr="00E67934">
        <w:t>Maintenance évolutive</w:t>
      </w:r>
    </w:p>
    <w:p w14:paraId="3EDE5D5A" w14:textId="77777777" w:rsidR="003023FD" w:rsidRPr="00E67934" w:rsidRDefault="003023FD" w:rsidP="003023FD">
      <w:pPr>
        <w:pStyle w:val="BodytextSautdeligneavant"/>
      </w:pPr>
      <w:r w:rsidRPr="00E67934">
        <w:t>La maintenance évolutive a pour objet la mise en place de nouveaux services ou l’évolution de ceux déjà présents, améliorant ainsi les services rendus aux utilisateurs et/ou exploitants.</w:t>
      </w:r>
    </w:p>
    <w:p w14:paraId="73B02347" w14:textId="77777777" w:rsidR="003023FD" w:rsidRPr="00E67934" w:rsidRDefault="003023FD" w:rsidP="003023FD">
      <w:pPr>
        <w:pStyle w:val="Titre4"/>
        <w:keepLines/>
        <w:ind w:left="792" w:hanging="792"/>
        <w:jc w:val="both"/>
      </w:pPr>
      <w:r w:rsidRPr="00E67934">
        <w:lastRenderedPageBreak/>
        <w:t>Maintenance réglementaire</w:t>
      </w:r>
    </w:p>
    <w:p w14:paraId="474655FA" w14:textId="77777777" w:rsidR="003023FD" w:rsidRPr="00E67934" w:rsidRDefault="003023FD" w:rsidP="003023FD">
      <w:pPr>
        <w:pStyle w:val="BodytextSautdeligneavant"/>
      </w:pPr>
      <w:r w:rsidRPr="00E67934">
        <w:t>La maintenance réglementaire a pour objet d’apporter des modifications permettant de rendre compatibles les services applicatifs avec de nouvelles directives réglementaires ou normes en vigueur. Elle s’apparente à la maintenance évolutive. Les délais de mise en œuvre peuvent être très contraignants (basculement à une date précise ou délais de réalisation courts).</w:t>
      </w:r>
    </w:p>
    <w:p w14:paraId="705D22F9" w14:textId="77777777" w:rsidR="003023FD" w:rsidRPr="00E67934" w:rsidRDefault="003023FD" w:rsidP="003023FD">
      <w:pPr>
        <w:pStyle w:val="Titre4"/>
        <w:keepLines/>
        <w:ind w:left="792" w:hanging="792"/>
        <w:jc w:val="both"/>
      </w:pPr>
      <w:r w:rsidRPr="00E67934">
        <w:t>Maintenance préventive</w:t>
      </w:r>
    </w:p>
    <w:p w14:paraId="40138B6A" w14:textId="77777777" w:rsidR="003023FD" w:rsidRPr="00E67934" w:rsidRDefault="003023FD" w:rsidP="003023FD">
      <w:pPr>
        <w:pStyle w:val="BodytextSautdeligneavant"/>
      </w:pPr>
      <w:r w:rsidRPr="00E67934">
        <w:t>La maintenance préventive vise à définir un ensemble d’actions de maintenance (logicielle ou matérielle) ayant pour but de prévenir un dysfonctionnement probable ou possible ou une dégradation du fonctionnement (performances…).</w:t>
      </w:r>
    </w:p>
    <w:p w14:paraId="48D83D25" w14:textId="77777777" w:rsidR="003023FD" w:rsidRPr="00E67934" w:rsidRDefault="003023FD" w:rsidP="003023FD">
      <w:pPr>
        <w:pStyle w:val="Titre3"/>
        <w:ind w:left="1215" w:hanging="648"/>
      </w:pPr>
      <w:bookmarkStart w:id="129" w:name="_Toc449041222"/>
      <w:bookmarkStart w:id="130" w:name="_Toc165025833"/>
      <w:r w:rsidRPr="00E67934">
        <w:t>Contractualisation</w:t>
      </w:r>
      <w:bookmarkEnd w:id="129"/>
      <w:bookmarkEnd w:id="130"/>
    </w:p>
    <w:p w14:paraId="2AAE93E7" w14:textId="77777777" w:rsidR="003023FD" w:rsidRPr="00E67934" w:rsidRDefault="003023FD" w:rsidP="003023FD">
      <w:pPr>
        <w:pStyle w:val="BodytextSautdeligneavant"/>
      </w:pPr>
      <w:r w:rsidRPr="00E67934">
        <w:t>La maintenance corrective et certaines opérations de maintenance préventive, telles que les mises à jour des patchs de sécurité, des signatures anti-virus et des actions préventives de maîtrise des performances</w:t>
      </w:r>
      <w:r w:rsidRPr="005E4E6C">
        <w:t xml:space="preserve">, </w:t>
      </w:r>
      <w:r w:rsidRPr="009D67D3">
        <w:t>font</w:t>
      </w:r>
      <w:r w:rsidRPr="00E67934">
        <w:t xml:space="preserve"> l’objet de forfaits sur la base des niveaux d’engagement de qualité de service souhaités.</w:t>
      </w:r>
    </w:p>
    <w:p w14:paraId="066CC822" w14:textId="77777777" w:rsidR="003023FD" w:rsidRPr="00E67934" w:rsidRDefault="003023FD" w:rsidP="003023FD">
      <w:pPr>
        <w:pStyle w:val="BodytextSautdeligneavant"/>
      </w:pPr>
      <w:r w:rsidRPr="00E67934">
        <w:t xml:space="preserve">Des unités d’œuvre </w:t>
      </w:r>
      <w:r w:rsidRPr="009D67D3">
        <w:rPr>
          <w:bCs/>
        </w:rPr>
        <w:t>sont éventuellement</w:t>
      </w:r>
      <w:r w:rsidRPr="00E67934">
        <w:t xml:space="preserve"> introduites dans le contrat pour la réalisation des autres activités de maintenance, afin de garantir une bonne réactivité du titulaire et la maîtrise des coûts.</w:t>
      </w:r>
    </w:p>
    <w:p w14:paraId="16467135" w14:textId="77777777" w:rsidR="003023FD" w:rsidRPr="00E67934" w:rsidRDefault="003023FD" w:rsidP="003023FD">
      <w:pPr>
        <w:pStyle w:val="BodytextSautdeligneavant"/>
      </w:pPr>
      <w:r w:rsidRPr="00E67934">
        <w:t xml:space="preserve">En tout état de cause, tout prestataire </w:t>
      </w:r>
      <w:r w:rsidRPr="00E01D19">
        <w:rPr>
          <w:bCs/>
        </w:rPr>
        <w:t>est</w:t>
      </w:r>
      <w:r w:rsidRPr="00E67934">
        <w:t xml:space="preserve"> lié par un document contractuel. Celui-ci </w:t>
      </w:r>
      <w:r>
        <w:t>contient</w:t>
      </w:r>
      <w:r w:rsidRPr="00E67934">
        <w:t xml:space="preserve"> les obligations de sécurité et de confidentialité du sous-traitant conformément au RGPD et à la loi relative à l’Informatique, aux fichiers et aux libertés modifiée.</w:t>
      </w:r>
    </w:p>
    <w:p w14:paraId="2771C237" w14:textId="77777777" w:rsidR="003023FD" w:rsidRPr="00E67934" w:rsidRDefault="003023FD" w:rsidP="003023FD">
      <w:pPr>
        <w:pStyle w:val="Titre3"/>
        <w:ind w:left="1215" w:hanging="648"/>
      </w:pPr>
      <w:bookmarkStart w:id="131" w:name="_Toc449041223"/>
      <w:bookmarkStart w:id="132" w:name="_Toc165025834"/>
      <w:r w:rsidRPr="00E67934">
        <w:t>Gestion des changements</w:t>
      </w:r>
      <w:bookmarkEnd w:id="131"/>
      <w:bookmarkEnd w:id="132"/>
    </w:p>
    <w:p w14:paraId="52348827" w14:textId="77777777" w:rsidR="003023FD" w:rsidRPr="00E67934" w:rsidRDefault="003023FD" w:rsidP="003023FD">
      <w:pPr>
        <w:pStyle w:val="BodytextSautdeligneavant"/>
      </w:pPr>
      <w:r w:rsidRPr="00E67934">
        <w:t xml:space="preserve">Une évolution, quelle que soit le domaine de maintenance concerné (corrective, évolutive…), se traduit généralement par un ou plusieurs changements de la plateforme d’exploitation. </w:t>
      </w:r>
    </w:p>
    <w:p w14:paraId="445827A5" w14:textId="77777777" w:rsidR="003023FD" w:rsidRPr="00E67934" w:rsidRDefault="003023FD" w:rsidP="003023FD">
      <w:pPr>
        <w:pStyle w:val="BodytextSautdeligneavant"/>
      </w:pPr>
      <w:r w:rsidRPr="00E67934">
        <w:t>Les changements effectués lors des différentes opérations de maintenance (ajout, retrait ou remplacement d’un composant, modification de modules logiciels ou de paramétrages…) peuvent avoir, s’ils ne sont pas maîtrisés, un impact négatif sur la qualité de service (coupures de service, instabilité de fonctionnement…), sur la maîtrise de la solution ENT (dégradation du facteur de maintenabilité, perte de connaissance des changements effectuées…) ou sur les coûts de projets (mauvaise optimisation des évolutions, surcoûts de non-qualité ou de difficulté d’analyse des incidents par manque de maîtrise des changements, non cohérence…).</w:t>
      </w:r>
    </w:p>
    <w:p w14:paraId="04F5B8DD" w14:textId="77777777" w:rsidR="003023FD" w:rsidRPr="00E67934" w:rsidRDefault="003023FD" w:rsidP="003023FD">
      <w:pPr>
        <w:pStyle w:val="BodytextSautdeligneavant"/>
      </w:pPr>
      <w:r w:rsidRPr="00E67934">
        <w:lastRenderedPageBreak/>
        <w:t>Les changements sont, la plupart du temps, planifiables (« changement planifié ») ; ils ne le sont pas dans le cas d’opérations urgentes (« changement urgent ») telles que la résolution d’incidents graves (maintenance corrective) ou la prévention d’incidents graves lors de l’identification de risques importants (seuils d’alarme, nouvelles vulnérabilités…).</w:t>
      </w:r>
    </w:p>
    <w:p w14:paraId="61C1BA8B" w14:textId="77777777" w:rsidR="003023FD" w:rsidRPr="00E67934" w:rsidRDefault="003023FD" w:rsidP="003023FD">
      <w:pPr>
        <w:pStyle w:val="BodytextSautdeligneavant"/>
      </w:pPr>
      <w:r w:rsidRPr="00E67934">
        <w:t>Les « demandes standards », c’est-à-dire les opérations prédéfinies, compatibles avec l’environnement de production et dont les coûts et modalités sont également prédéfinies, ne sont pas contrôlées par le processus de gestion des changements. Il s’agit d’opérations « courantes », décrites comme étant permises dans les consignes d’exploitation et, si cela est nécessaire, ayant fait l’objet de tests préalables. Il s’agit, par exemple, d’opérations d’extraction de données, d’opérations d’optimisation des ressources, de changements de l’ordonnancement des traitements par lot (batch), de changements autorisés de paramétrages ou de sécurisation de flux…</w:t>
      </w:r>
    </w:p>
    <w:p w14:paraId="601E528B" w14:textId="77777777" w:rsidR="003023FD" w:rsidRPr="00E67934" w:rsidRDefault="003023FD" w:rsidP="003023FD">
      <w:pPr>
        <w:pStyle w:val="BodytextSautdeligneavant"/>
      </w:pPr>
      <w:r w:rsidRPr="00E67934">
        <w:t xml:space="preserve">Il est important de trouver un compromis entre les délais de mise en œuvre et la fréquence des changements, excepté dans le cas des changements urgents. </w:t>
      </w:r>
    </w:p>
    <w:p w14:paraId="0651757E" w14:textId="77777777" w:rsidR="003023FD" w:rsidRPr="00E67934" w:rsidRDefault="003023FD" w:rsidP="003023FD">
      <w:pPr>
        <w:pStyle w:val="BodytextSautdeligneavant"/>
      </w:pPr>
      <w:r w:rsidRPr="00E67934">
        <w:t xml:space="preserve">Des processus permettant la fiabilisation de la mise en production, la maintenabilité et la minimisation des coupures de service </w:t>
      </w:r>
      <w:r w:rsidRPr="009D67D3">
        <w:rPr>
          <w:bCs/>
        </w:rPr>
        <w:t>sont</w:t>
      </w:r>
      <w:r w:rsidRPr="00E67934">
        <w:t xml:space="preserve"> définis et appliqués. Toute mise en production, même d’une évolution mineure, </w:t>
      </w:r>
      <w:r w:rsidRPr="009D67D3">
        <w:rPr>
          <w:bCs/>
        </w:rPr>
        <w:t>font</w:t>
      </w:r>
      <w:r w:rsidRPr="00E67934">
        <w:t xml:space="preserve"> l’objet de tests préalables, excepté dans de très rares cas où l’urgence prime Toutes les documentations et procédures impactées par les changements devront être mises à jour, ainsi que les informations de la base de gestion de configurations. Si des changements planifiables impactent la disponibilité de l’ENT lors de périodes d’utilisation ou les modes opératoires des utilisateurs, ces derniers </w:t>
      </w:r>
      <w:r w:rsidRPr="00D96482">
        <w:rPr>
          <w:bCs/>
        </w:rPr>
        <w:t>sont</w:t>
      </w:r>
      <w:r w:rsidRPr="00E67934">
        <w:t xml:space="preserve"> prévenus au préalable </w:t>
      </w:r>
    </w:p>
    <w:p w14:paraId="7E1511D3" w14:textId="77777777" w:rsidR="003023FD" w:rsidRPr="00E67934" w:rsidRDefault="003023FD" w:rsidP="003023FD">
      <w:pPr>
        <w:pStyle w:val="BodytextSautdeligneavant"/>
      </w:pPr>
      <w:r w:rsidRPr="00E67934">
        <w:t>Certains changements peuvent nécessiter la mise au point de procédures spécifiques ou l’adaptation de procédures existantes permettant de limiter la durée de rupture de service. Dans certains cas de figure, il est préférable de réaliser le changement en plusieurs étapes ou, dans d’autres, au contraire, de grouper ces étapes La stratégie de mise en place de ces changements se doit d’être définie et déclinée tout au long du cycle d’exploitation.</w:t>
      </w:r>
    </w:p>
    <w:p w14:paraId="0959CE8E" w14:textId="77777777" w:rsidR="003023FD" w:rsidRPr="00E67934" w:rsidRDefault="003023FD" w:rsidP="003023FD">
      <w:pPr>
        <w:pStyle w:val="BodytextSautdeligneavant"/>
      </w:pPr>
      <w:r w:rsidRPr="00E67934">
        <w:t>L’opération de changement ne doit être close qu’après une courte phase d’observation du comportement de la plateforme suite à l’application de ce changement. En cas d’insuccès, un plan d’actions correctives sera obligatoirement mis en place. Un retour arrière temporaire ou définitif peut être décidé, s’il est techniquement possible de le réaliser (compatibilité de bases…).</w:t>
      </w:r>
    </w:p>
    <w:p w14:paraId="5555DDA6" w14:textId="77777777" w:rsidR="003023FD" w:rsidRPr="00E67934" w:rsidRDefault="003023FD" w:rsidP="003023FD">
      <w:pPr>
        <w:pStyle w:val="BodytextSautdeligneavant"/>
      </w:pPr>
      <w:r w:rsidRPr="00E67934">
        <w:t>Les changements importants peuvent nécessiter une organisation en mode projet et l’intervention d’acteurs multiples (mainteneurs, exploitants, experts…).</w:t>
      </w:r>
    </w:p>
    <w:p w14:paraId="5A250EC2" w14:textId="77777777" w:rsidR="003023FD" w:rsidRPr="00E67934" w:rsidRDefault="003023FD" w:rsidP="003023FD">
      <w:pPr>
        <w:pStyle w:val="BodytextSautdeligneavant"/>
      </w:pPr>
      <w:r w:rsidRPr="00E67934">
        <w:t>Il convient de catégoriser les changements sous deux angles :</w:t>
      </w:r>
    </w:p>
    <w:p w14:paraId="5AB40011" w14:textId="0C4CBDBC" w:rsidR="003023FD" w:rsidRPr="00E67934" w:rsidRDefault="000D4FB6" w:rsidP="003023FD">
      <w:pPr>
        <w:pStyle w:val="Listepuces1"/>
        <w:numPr>
          <w:ilvl w:val="0"/>
          <w:numId w:val="36"/>
        </w:numPr>
      </w:pPr>
      <w:r w:rsidRPr="00E67934">
        <w:t>L’urgence</w:t>
      </w:r>
      <w:r w:rsidR="003023FD" w:rsidRPr="00E67934">
        <w:t xml:space="preserve"> du changement, c’est-à-dire l’urgence d’application d’une correction ou de déploiement d’une évolution fonctionnelle ;</w:t>
      </w:r>
    </w:p>
    <w:p w14:paraId="467372FA" w14:textId="48D96D1F" w:rsidR="003023FD" w:rsidRPr="00E67934" w:rsidRDefault="000D4FB6" w:rsidP="003023FD">
      <w:pPr>
        <w:pStyle w:val="Listepuces1"/>
        <w:numPr>
          <w:ilvl w:val="0"/>
          <w:numId w:val="36"/>
        </w:numPr>
      </w:pPr>
      <w:r w:rsidRPr="00E67934">
        <w:t>Le</w:t>
      </w:r>
      <w:r w:rsidR="003023FD" w:rsidRPr="00E67934">
        <w:t xml:space="preserve"> niveau de complexité du changement, nécessitant une organisation et des processus plus ou moins lourds.</w:t>
      </w:r>
    </w:p>
    <w:p w14:paraId="560EC2C0" w14:textId="77777777" w:rsidR="003023FD" w:rsidRPr="00E67934" w:rsidRDefault="003023FD" w:rsidP="003023FD">
      <w:pPr>
        <w:pStyle w:val="BodytextSautdeligneavant"/>
      </w:pPr>
      <w:r w:rsidRPr="00E67934">
        <w:t>La gestion des changements se fait sous le contrôle d’une personne désignée, faisant partie de l’équipe de maîtrise globale de la solution ENT, dont les objectifs sont :</w:t>
      </w:r>
    </w:p>
    <w:p w14:paraId="0F52291A" w14:textId="6E71F179" w:rsidR="003023FD" w:rsidRPr="00E67934" w:rsidRDefault="000D4FB6" w:rsidP="003023FD">
      <w:pPr>
        <w:pStyle w:val="Listepuces1"/>
        <w:numPr>
          <w:ilvl w:val="0"/>
          <w:numId w:val="36"/>
        </w:numPr>
      </w:pPr>
      <w:r w:rsidRPr="00E67934">
        <w:t>De</w:t>
      </w:r>
      <w:r w:rsidR="003023FD" w:rsidRPr="00E67934">
        <w:t xml:space="preserve"> s’assurer que les changements sont contrôlés et respectent les procédures normalisées ;</w:t>
      </w:r>
    </w:p>
    <w:p w14:paraId="5DFF8CC1" w14:textId="154CFE0E" w:rsidR="003023FD" w:rsidRPr="00E67934" w:rsidRDefault="000D4FB6" w:rsidP="003023FD">
      <w:pPr>
        <w:pStyle w:val="Listepuces1"/>
        <w:numPr>
          <w:ilvl w:val="0"/>
          <w:numId w:val="36"/>
        </w:numPr>
      </w:pPr>
      <w:r w:rsidRPr="00E67934">
        <w:lastRenderedPageBreak/>
        <w:t>D’éviter</w:t>
      </w:r>
      <w:r w:rsidR="003023FD" w:rsidRPr="00E67934">
        <w:t xml:space="preserve"> les changements non contrôlés ou non justifiés ;</w:t>
      </w:r>
    </w:p>
    <w:p w14:paraId="2FC7BECD" w14:textId="19320139" w:rsidR="003023FD" w:rsidRPr="00E67934" w:rsidRDefault="000D4FB6" w:rsidP="003023FD">
      <w:pPr>
        <w:pStyle w:val="Listepuces1"/>
        <w:numPr>
          <w:ilvl w:val="0"/>
          <w:numId w:val="36"/>
        </w:numPr>
      </w:pPr>
      <w:r w:rsidRPr="00E67934">
        <w:t>D’assurer</w:t>
      </w:r>
      <w:r w:rsidR="003023FD" w:rsidRPr="00E67934">
        <w:t xml:space="preserve"> une cohérence au niveau des évolutions, les sources des changements pouvant être variées ;</w:t>
      </w:r>
    </w:p>
    <w:p w14:paraId="1CEF8D86" w14:textId="030EDC04" w:rsidR="003023FD" w:rsidRPr="00E67934" w:rsidRDefault="000D4FB6" w:rsidP="003023FD">
      <w:pPr>
        <w:pStyle w:val="Listepuces1"/>
        <w:numPr>
          <w:ilvl w:val="0"/>
          <w:numId w:val="36"/>
        </w:numPr>
      </w:pPr>
      <w:r w:rsidRPr="00E67934">
        <w:t>De</w:t>
      </w:r>
      <w:r w:rsidR="003023FD" w:rsidRPr="00E67934">
        <w:t xml:space="preserve"> gérer les priorités des changements et améliorer ainsi la réactivité pour ceux jugés urgents ;</w:t>
      </w:r>
    </w:p>
    <w:p w14:paraId="2D15195C" w14:textId="53DD87F0" w:rsidR="003023FD" w:rsidRPr="00E67934" w:rsidRDefault="000D4FB6" w:rsidP="003023FD">
      <w:pPr>
        <w:pStyle w:val="Listepuces1"/>
        <w:numPr>
          <w:ilvl w:val="0"/>
          <w:numId w:val="36"/>
        </w:numPr>
      </w:pPr>
      <w:r w:rsidRPr="00E67934">
        <w:t>De</w:t>
      </w:r>
      <w:r w:rsidR="003023FD" w:rsidRPr="00E67934">
        <w:t xml:space="preserve"> gérer les risques et d’en améliorer leur analyse ;</w:t>
      </w:r>
    </w:p>
    <w:p w14:paraId="1D7AA36F" w14:textId="72826820" w:rsidR="003023FD" w:rsidRPr="00E67934" w:rsidRDefault="000D4FB6" w:rsidP="003023FD">
      <w:pPr>
        <w:pStyle w:val="Listepuces1"/>
        <w:numPr>
          <w:ilvl w:val="0"/>
          <w:numId w:val="36"/>
        </w:numPr>
      </w:pPr>
      <w:r w:rsidRPr="00E67934">
        <w:t>De</w:t>
      </w:r>
      <w:r w:rsidR="003023FD" w:rsidRPr="00E67934">
        <w:t xml:space="preserve"> limiter les interruptions de service et de fiabiliser les mises en productions ;</w:t>
      </w:r>
    </w:p>
    <w:p w14:paraId="04DC97F8" w14:textId="077E274F" w:rsidR="003023FD" w:rsidRPr="00E67934" w:rsidRDefault="000D4FB6" w:rsidP="003023FD">
      <w:pPr>
        <w:pStyle w:val="Listepuces1"/>
        <w:numPr>
          <w:ilvl w:val="0"/>
          <w:numId w:val="36"/>
        </w:numPr>
      </w:pPr>
      <w:r w:rsidRPr="00E67934">
        <w:t>De</w:t>
      </w:r>
      <w:r w:rsidR="003023FD" w:rsidRPr="00E67934">
        <w:t xml:space="preserve"> faciliter la maintenabilité et la gestion des incidents ;</w:t>
      </w:r>
    </w:p>
    <w:p w14:paraId="1DBEB2E1" w14:textId="5BC09B34" w:rsidR="003023FD" w:rsidRPr="00E67934" w:rsidRDefault="000D4FB6" w:rsidP="003023FD">
      <w:pPr>
        <w:pStyle w:val="Listepuces1"/>
        <w:numPr>
          <w:ilvl w:val="0"/>
          <w:numId w:val="36"/>
        </w:numPr>
      </w:pPr>
      <w:r w:rsidRPr="00E67934">
        <w:t>D’optimiser</w:t>
      </w:r>
      <w:r w:rsidR="003023FD" w:rsidRPr="00E67934">
        <w:t xml:space="preserve"> les coûts et améliorer la productivité.</w:t>
      </w:r>
    </w:p>
    <w:p w14:paraId="37E1148A" w14:textId="77777777" w:rsidR="003023FD" w:rsidRPr="00E67934" w:rsidRDefault="003023FD" w:rsidP="003023FD">
      <w:pPr>
        <w:pStyle w:val="BodytextSautdeligneavant"/>
      </w:pPr>
      <w:r w:rsidRPr="00E67934">
        <w:t>Dans le cas du choix d’un prestataire extérieur unique pour l’hébergement et la maintenance, le contrat peut préciser un niveau de délégation à ce prestataire pour la gestion des changements liés à des opérations de maintenance corrective ou préventive.</w:t>
      </w:r>
    </w:p>
    <w:p w14:paraId="50DDD1D1" w14:textId="77777777" w:rsidR="003023FD" w:rsidRPr="00E67934" w:rsidRDefault="003023FD" w:rsidP="003023FD">
      <w:pPr>
        <w:pStyle w:val="Titre2"/>
        <w:ind w:hanging="964"/>
      </w:pPr>
      <w:bookmarkStart w:id="133" w:name="_Toc449041224"/>
      <w:bookmarkStart w:id="134" w:name="_Toc140654449"/>
      <w:bookmarkStart w:id="135" w:name="_Toc165025835"/>
      <w:r w:rsidRPr="00E67934">
        <w:t>Les étapes préalables à une mise en exploitation</w:t>
      </w:r>
      <w:bookmarkEnd w:id="133"/>
      <w:bookmarkEnd w:id="134"/>
      <w:bookmarkEnd w:id="135"/>
    </w:p>
    <w:p w14:paraId="68C7170A" w14:textId="77777777" w:rsidR="003023FD" w:rsidRPr="00E67934" w:rsidRDefault="003023FD" w:rsidP="003023FD">
      <w:pPr>
        <w:pStyle w:val="BodytextSautdeligneavant"/>
      </w:pPr>
      <w:r w:rsidRPr="00E67934">
        <w:t xml:space="preserve">La mise en production d’une solution ENT ou d’une évolution majeure </w:t>
      </w:r>
      <w:r w:rsidRPr="00197C3F">
        <w:t>est</w:t>
      </w:r>
      <w:r w:rsidRPr="00E67934">
        <w:t xml:space="preserve"> précédée par une phase de tests et de recette (</w:t>
      </w:r>
      <w:r w:rsidRPr="00E67934">
        <w:rPr>
          <w:rFonts w:cs="Arial"/>
          <w:lang w:eastAsia="ja-JP"/>
        </w:rPr>
        <w:t>Vérification d’aptitude au bon fonctionnement</w:t>
      </w:r>
      <w:r w:rsidRPr="00E67934">
        <w:t xml:space="preserve"> – VABF) chargée de valider la solution à déployer, les procédures et outils de mise en exploitation et d’exploitation. Après la recette formelle (VABF), la période de Vérification de service régulier (VSR) permet de vérifier le bon fonctionnement de la solution ENT et son exploitabilité en conditions réelles.</w:t>
      </w:r>
    </w:p>
    <w:p w14:paraId="38CBCBDA" w14:textId="77777777" w:rsidR="003023FD" w:rsidRPr="00E67934" w:rsidRDefault="003023FD" w:rsidP="003023FD">
      <w:pPr>
        <w:pStyle w:val="BodytextSautdeligneavant"/>
      </w:pPr>
      <w:r w:rsidRPr="00E67934">
        <w:t>Après la mise en exploitation de la solution ENT, et le passage du projet en mode de maintenance, tout changement doit alors suivre ce même cycle ou un cycle simplifié en fonction de la complexité et du niveau de risque de ce changement.</w:t>
      </w:r>
    </w:p>
    <w:p w14:paraId="7D582F47" w14:textId="77777777" w:rsidR="003023FD" w:rsidRDefault="003023FD" w:rsidP="003023FD">
      <w:pPr>
        <w:pStyle w:val="BodytextSautdeligneavant"/>
      </w:pPr>
      <w:r w:rsidRPr="00E67934">
        <w:t>Un PAQ (Plan d’Assurance Qualité) sera exigé de chaque fournisseur retenu pour les différentes prestations : fourniture de la solution ENT, maintenance et hébergement. Il indique les dispositions mises en œuvre pour garantir la satisfaction des exigences du projet, notamment en termes de moyens, procédures, méthodes, ainsi que par l’indication des rôles et responsabilités de chacun.</w:t>
      </w:r>
    </w:p>
    <w:p w14:paraId="3B1AA2C4" w14:textId="77777777" w:rsidR="003023FD" w:rsidRPr="00E67934" w:rsidRDefault="003023FD" w:rsidP="003023FD">
      <w:pPr>
        <w:pStyle w:val="Corpsdetexte"/>
      </w:pPr>
    </w:p>
    <w:p w14:paraId="07E3094E" w14:textId="77777777" w:rsidR="003023FD" w:rsidRPr="00E67934" w:rsidRDefault="003023FD" w:rsidP="003023FD">
      <w:pPr>
        <w:pStyle w:val="Titre2"/>
        <w:ind w:hanging="964"/>
      </w:pPr>
      <w:bookmarkStart w:id="136" w:name="_Toc449041225"/>
      <w:bookmarkStart w:id="137" w:name="_Toc140654450"/>
      <w:bookmarkStart w:id="138" w:name="_Toc165025836"/>
      <w:r w:rsidRPr="00E67934">
        <w:t>Livrables</w:t>
      </w:r>
      <w:bookmarkEnd w:id="136"/>
      <w:bookmarkEnd w:id="137"/>
      <w:bookmarkEnd w:id="138"/>
    </w:p>
    <w:p w14:paraId="2BE8AF7B" w14:textId="77777777" w:rsidR="003023FD" w:rsidRPr="00E67934" w:rsidRDefault="003023FD" w:rsidP="003023FD">
      <w:pPr>
        <w:pStyle w:val="BodytextSautdeligneavant"/>
      </w:pPr>
      <w:r w:rsidRPr="00E67934">
        <w:t xml:space="preserve">Les livrables fournis lors des phases du cycle de vie de projet d’intégration </w:t>
      </w:r>
      <w:r w:rsidRPr="00D96482">
        <w:rPr>
          <w:bCs/>
        </w:rPr>
        <w:t xml:space="preserve">se compose </w:t>
      </w:r>
      <w:proofErr w:type="gramStart"/>
      <w:r w:rsidRPr="00D96482">
        <w:rPr>
          <w:bCs/>
        </w:rPr>
        <w:t>a</w:t>
      </w:r>
      <w:proofErr w:type="gramEnd"/>
      <w:r w:rsidRPr="00D96482">
        <w:rPr>
          <w:bCs/>
        </w:rPr>
        <w:t xml:space="preserve"> minima </w:t>
      </w:r>
      <w:r w:rsidRPr="00E67934">
        <w:t>de :</w:t>
      </w:r>
    </w:p>
    <w:p w14:paraId="18A0D9BA" w14:textId="02472875" w:rsidR="003023FD" w:rsidRPr="00E67934" w:rsidRDefault="000D4FB6" w:rsidP="003023FD">
      <w:pPr>
        <w:pStyle w:val="Listepuces1"/>
        <w:numPr>
          <w:ilvl w:val="0"/>
          <w:numId w:val="36"/>
        </w:numPr>
      </w:pPr>
      <w:r w:rsidRPr="00E67934">
        <w:lastRenderedPageBreak/>
        <w:t>Documentations</w:t>
      </w:r>
      <w:r w:rsidR="003023FD" w:rsidRPr="00E67934">
        <w:t xml:space="preserve"> d’architecture et de spécifications techniques et fonctionnelles ;</w:t>
      </w:r>
    </w:p>
    <w:p w14:paraId="6DCD7874" w14:textId="77B9538B" w:rsidR="003023FD" w:rsidRPr="00E67934" w:rsidRDefault="000D4FB6" w:rsidP="003023FD">
      <w:pPr>
        <w:pStyle w:val="Listepuces1"/>
        <w:numPr>
          <w:ilvl w:val="0"/>
          <w:numId w:val="36"/>
        </w:numPr>
      </w:pPr>
      <w:r w:rsidRPr="00E67934">
        <w:t>Documentation</w:t>
      </w:r>
      <w:r w:rsidR="003023FD" w:rsidRPr="00E67934">
        <w:t xml:space="preserve"> du dimensionnement de la plateforme, dossiers d’exploitation et toute autre documentation nécessaire à la maintenance de la solution ENT (la fourniture de ces livrables à la maîtrise d’ouvrage n’est pas obligatoire dans le cas d’une solution proposée en mode </w:t>
      </w:r>
      <w:proofErr w:type="spellStart"/>
      <w:r w:rsidR="003023FD" w:rsidRPr="00E67934">
        <w:t>SaaS</w:t>
      </w:r>
      <w:proofErr w:type="spellEnd"/>
      <w:r w:rsidR="003023FD" w:rsidRPr="00E67934">
        <w:t>) ;</w:t>
      </w:r>
    </w:p>
    <w:p w14:paraId="7E92E9B5" w14:textId="4FFB6C38" w:rsidR="003023FD" w:rsidRPr="00E67934" w:rsidRDefault="000D4FB6" w:rsidP="003023FD">
      <w:pPr>
        <w:pStyle w:val="Listepuces1"/>
        <w:numPr>
          <w:ilvl w:val="0"/>
          <w:numId w:val="36"/>
        </w:numPr>
      </w:pPr>
      <w:r w:rsidRPr="00E67934">
        <w:t>Procédures</w:t>
      </w:r>
      <w:r w:rsidR="003023FD" w:rsidRPr="00E67934">
        <w:t xml:space="preserve"> de mise en exploitation et documentations associées : procédure d’installation / réinstallation et/ou de migration, procédures de retour arrière, procédures de vérification du bon fonctionnement après installation ou migration (la fourniture de ces livrables à la maîtrise d’ouvrage n’est pas obligatoire dans le cas d’une solution proposée en mode </w:t>
      </w:r>
      <w:proofErr w:type="spellStart"/>
      <w:r w:rsidR="003023FD" w:rsidRPr="00E67934">
        <w:t>SaaS</w:t>
      </w:r>
      <w:proofErr w:type="spellEnd"/>
      <w:r w:rsidR="003023FD" w:rsidRPr="00E67934">
        <w:t>) ;</w:t>
      </w:r>
    </w:p>
    <w:p w14:paraId="651CB06D" w14:textId="05C176DB" w:rsidR="003023FD" w:rsidRPr="00E67934" w:rsidRDefault="000D4FB6" w:rsidP="003023FD">
      <w:pPr>
        <w:pStyle w:val="Listepuces1"/>
        <w:numPr>
          <w:ilvl w:val="0"/>
          <w:numId w:val="36"/>
        </w:numPr>
      </w:pPr>
      <w:r w:rsidRPr="00E67934">
        <w:t>Procédures</w:t>
      </w:r>
      <w:r w:rsidR="003023FD" w:rsidRPr="00E67934">
        <w:t xml:space="preserve"> d’exploitation et documentations associées, notamment surveillance, procédures d’installation et de relance unitaire des services, procédures de reconstitution ou remise en ordre de tout ou partie de la plateforme, procédures de sauvegardes et de restauration, analyses de traces, aide au diagnostic (la fourniture de ces livrables à la maîtrise d’ouvrage n’est pas obligatoire dans le cas d’une solution proposée en mode </w:t>
      </w:r>
      <w:proofErr w:type="spellStart"/>
      <w:r w:rsidR="003023FD" w:rsidRPr="00E67934">
        <w:t>SaaS</w:t>
      </w:r>
      <w:proofErr w:type="spellEnd"/>
      <w:r w:rsidR="003023FD" w:rsidRPr="00E67934">
        <w:t>) ;</w:t>
      </w:r>
    </w:p>
    <w:p w14:paraId="18A92030" w14:textId="79786074" w:rsidR="003023FD" w:rsidRPr="00E67934" w:rsidRDefault="000D4FB6" w:rsidP="003023FD">
      <w:pPr>
        <w:pStyle w:val="Listepuces1"/>
        <w:numPr>
          <w:ilvl w:val="0"/>
          <w:numId w:val="36"/>
        </w:numPr>
      </w:pPr>
      <w:r w:rsidRPr="00E67934">
        <w:t>Documentations</w:t>
      </w:r>
      <w:r w:rsidR="003023FD" w:rsidRPr="00E67934">
        <w:t xml:space="preserve"> de tests et résultats des tests effectués ;</w:t>
      </w:r>
    </w:p>
    <w:p w14:paraId="2B449C11" w14:textId="4B07C733" w:rsidR="003023FD" w:rsidRPr="00E67934" w:rsidRDefault="000D4FB6" w:rsidP="003023FD">
      <w:pPr>
        <w:pStyle w:val="Listepuces1"/>
        <w:numPr>
          <w:ilvl w:val="0"/>
          <w:numId w:val="36"/>
        </w:numPr>
      </w:pPr>
      <w:r w:rsidRPr="00E67934">
        <w:t>Notes</w:t>
      </w:r>
      <w:r w:rsidR="003023FD" w:rsidRPr="00E67934">
        <w:t xml:space="preserve"> de version pour les maintenances correctives et évolutives (qui peuvent être communiquées aux utilisateurs après la mise en œuvre de la version).</w:t>
      </w:r>
    </w:p>
    <w:p w14:paraId="02240EB9" w14:textId="77777777" w:rsidR="003023FD" w:rsidRPr="00E67934" w:rsidRDefault="003023FD" w:rsidP="003023FD">
      <w:pPr>
        <w:pStyle w:val="BodytextSautdeligneavant"/>
      </w:pPr>
      <w:r w:rsidRPr="00E67934">
        <w:t>Ces documentations sont destinées notamment aux mainteneurs et aux exploitants de la solution ENT. La complétude et l’exactitude de ces documentations devra être une des conditions de recette du fournisseur (VABF).</w:t>
      </w:r>
    </w:p>
    <w:p w14:paraId="3C557AD1" w14:textId="77777777" w:rsidR="003023FD" w:rsidRPr="00E67934" w:rsidRDefault="003023FD" w:rsidP="003023FD">
      <w:pPr>
        <w:pStyle w:val="BodytextSautdeligneavant"/>
      </w:pPr>
      <w:r w:rsidRPr="00E67934">
        <w:t xml:space="preserve">Le mainteneur et l’exploitant </w:t>
      </w:r>
      <w:r w:rsidRPr="00D96482">
        <w:rPr>
          <w:bCs/>
        </w:rPr>
        <w:t>garantissent</w:t>
      </w:r>
      <w:r w:rsidRPr="00E67934">
        <w:t xml:space="preserve"> la mise à jour de l’ensemble de ces livrables lors de toute action d’évolution. Le processus d’évolution des documents</w:t>
      </w:r>
      <w:r>
        <w:rPr>
          <w:b/>
        </w:rPr>
        <w:t xml:space="preserve"> </w:t>
      </w:r>
      <w:r w:rsidRPr="00197C3F">
        <w:t>est</w:t>
      </w:r>
      <w:r>
        <w:rPr>
          <w:b/>
        </w:rPr>
        <w:t xml:space="preserve"> </w:t>
      </w:r>
      <w:r w:rsidRPr="00E67934">
        <w:t>inscrit dans celui de la gestion des changements.</w:t>
      </w:r>
    </w:p>
    <w:p w14:paraId="365572D4" w14:textId="77777777" w:rsidR="003023FD" w:rsidRPr="00E67934" w:rsidRDefault="003023FD" w:rsidP="003023FD">
      <w:pPr>
        <w:pStyle w:val="BodytextSautdeligneavant"/>
      </w:pPr>
      <w:r w:rsidRPr="00E67934">
        <w:t>Les procédures de réinstallation de tout ou partie de plateforme ne se limitent pas à des procédures unitaires d’installation de chacun des composants. Après une opération lourde de maintenance matérielle ou logicielle ou après certains incidents, la remise en fonctionnement de la plateforme devra, dans la majorité des cas, s’effectuer selon un processus qui aura été préalablement validé, afin de garantir une remise en cohérence de la plateforme en composants et en données tout en limitant le temps d’interruption de service.</w:t>
      </w:r>
    </w:p>
    <w:p w14:paraId="072303C3" w14:textId="77777777" w:rsidR="003023FD" w:rsidRPr="00197C3F" w:rsidRDefault="003023FD" w:rsidP="003023FD">
      <w:pPr>
        <w:pStyle w:val="BodytextSautdeligneavant"/>
      </w:pPr>
      <w:r w:rsidRPr="00197C3F">
        <w:t xml:space="preserve">Ce processus de remise en fonctionnement consiste en un ensemble de consignes précises et bien décrites à exécuter dans un ordre et un cadencement établis selon des conditions dûment énoncées. </w:t>
      </w:r>
    </w:p>
    <w:p w14:paraId="65541406" w14:textId="77777777" w:rsidR="003023FD" w:rsidRPr="00E67934" w:rsidRDefault="003023FD" w:rsidP="003023FD">
      <w:pPr>
        <w:pStyle w:val="BodytextSautdeligneavant"/>
      </w:pPr>
      <w:r w:rsidRPr="00E67934">
        <w:t>De la sorte l’exploitant et tous ses intervenants seront à même d’intervenir le plus rapidement possible, notamment dans les opérations non programmées de résolution d’incidents, en appliquant strictement la procédure recommandée, sans avoir à chercher des informations ou faire appel aux mainteneurs et sans risquer de mauvaises manipulations. Les délais de remise en fonctionnement de la plateforme, incluant le cas échéant les délais de restauration des données, auront préalablement été estimés et communiqués.</w:t>
      </w:r>
    </w:p>
    <w:p w14:paraId="65910F42" w14:textId="77777777" w:rsidR="003023FD" w:rsidRPr="00E67934" w:rsidRDefault="003023FD" w:rsidP="003023FD">
      <w:pPr>
        <w:pStyle w:val="BodytextSautdeligneavant"/>
      </w:pPr>
      <w:r w:rsidRPr="00E67934">
        <w:t xml:space="preserve">Les consignes d’exploitation </w:t>
      </w:r>
      <w:r w:rsidRPr="00D96482">
        <w:rPr>
          <w:bCs/>
        </w:rPr>
        <w:t>sont</w:t>
      </w:r>
      <w:r w:rsidRPr="00E67934">
        <w:t xml:space="preserve"> enrichies au cours de la phase d’exploitation à partir des retours d’expérience dans les domaines de la résolution d’incidents et de la remise en service : optimisation, simplification, etc. L’objectif de ce processus est de diminuer les temps de résolution et les temps d’indisponibilité pour améliorer continuellement la qualité de service des versions stabilisées.</w:t>
      </w:r>
    </w:p>
    <w:p w14:paraId="09033218" w14:textId="77777777" w:rsidR="003023FD" w:rsidRPr="00E67934" w:rsidRDefault="003023FD" w:rsidP="003023FD">
      <w:pPr>
        <w:pStyle w:val="Titre2"/>
        <w:ind w:hanging="964"/>
      </w:pPr>
      <w:bookmarkStart w:id="139" w:name="_Toc449041226"/>
      <w:bookmarkStart w:id="140" w:name="_Toc140654451"/>
      <w:bookmarkStart w:id="141" w:name="_Toc165025837"/>
      <w:r w:rsidRPr="00E67934">
        <w:lastRenderedPageBreak/>
        <w:t>Tests</w:t>
      </w:r>
      <w:bookmarkEnd w:id="139"/>
      <w:bookmarkEnd w:id="140"/>
      <w:bookmarkEnd w:id="141"/>
    </w:p>
    <w:p w14:paraId="5AA57166" w14:textId="77777777" w:rsidR="003023FD" w:rsidRPr="00E67934" w:rsidRDefault="003023FD" w:rsidP="003023FD">
      <w:pPr>
        <w:pStyle w:val="BodytextSautdeligneavant"/>
      </w:pPr>
      <w:r w:rsidRPr="00E67934">
        <w:t xml:space="preserve">Toute mise en production d’une version majeure ou mineure ou tout changement </w:t>
      </w:r>
      <w:r w:rsidRPr="00D96482">
        <w:rPr>
          <w:bCs/>
        </w:rPr>
        <w:t>fait</w:t>
      </w:r>
      <w:r w:rsidRPr="00E67934">
        <w:t xml:space="preserve"> l’objet de tests préalables sur au moins une plateforme, selon un processus adapté à chacune des typologies d’évolution.</w:t>
      </w:r>
    </w:p>
    <w:p w14:paraId="17FC361E" w14:textId="77777777" w:rsidR="003023FD" w:rsidRPr="00E67934" w:rsidRDefault="003023FD" w:rsidP="003023FD">
      <w:pPr>
        <w:pStyle w:val="BodytextSautdeligneavant"/>
      </w:pPr>
      <w:r w:rsidRPr="00E67934">
        <w:t>Les tests sont conduits par l’intégrateur ou le mainteneur de la solution, à l’exception de ceux relatifs aux évolutions maîtrisées par l’exploitant (exemple : application de correctifs de sécurité ou de logiciels de base des systèmes, en relation avec les éditeurs ou constructeurs des composants matériels). Dans ce dernier cas, l’exploitant se doit d’informer le mainteneur du résultat des tests et de l’évolution réalisée.</w:t>
      </w:r>
    </w:p>
    <w:p w14:paraId="41B4CB21" w14:textId="77777777" w:rsidR="003023FD" w:rsidRPr="00E67934" w:rsidRDefault="003023FD" w:rsidP="003023FD">
      <w:pPr>
        <w:pStyle w:val="BodytextSautdeligneavant"/>
      </w:pPr>
      <w:r w:rsidRPr="00E67934">
        <w:t xml:space="preserve">Les tests et la stratégie de tests </w:t>
      </w:r>
      <w:r w:rsidRPr="00D96482">
        <w:rPr>
          <w:bCs/>
        </w:rPr>
        <w:t>sont</w:t>
      </w:r>
      <w:r w:rsidRPr="00E67934">
        <w:t xml:space="preserve"> documentés et transmis à la maîtrise d’ouvrage du projet ENT. </w:t>
      </w:r>
    </w:p>
    <w:p w14:paraId="4FE18D99" w14:textId="77777777" w:rsidR="003023FD" w:rsidRPr="00E67934" w:rsidRDefault="003023FD" w:rsidP="003023FD">
      <w:pPr>
        <w:pStyle w:val="BodytextSautdeligneavant"/>
      </w:pPr>
      <w:r w:rsidRPr="00E67934">
        <w:t xml:space="preserve">Lors de changements mineurs concernant notamment les opérations légères de maintenance corrective ou préventive ne faisant pas l’objet d’une recette formelle et dont les risques estimés sont faibles, les tests effectués ont pour objet de tester l’évolution. Le cas échéant, si l’évolution peut avoir des impacts sur d’autres fonctions de l’ENT, ces tests </w:t>
      </w:r>
      <w:r w:rsidRPr="00D96482">
        <w:rPr>
          <w:bCs/>
        </w:rPr>
        <w:t>sont</w:t>
      </w:r>
      <w:r w:rsidRPr="00E67934">
        <w:t xml:space="preserve"> complétés par quelques scénarios de tests de non-régression représentatifs préétablis.</w:t>
      </w:r>
    </w:p>
    <w:p w14:paraId="1B0213E8" w14:textId="77777777" w:rsidR="003023FD" w:rsidRPr="00E67934" w:rsidRDefault="003023FD" w:rsidP="003023FD">
      <w:pPr>
        <w:pStyle w:val="BodytextSautdeligneavant"/>
      </w:pPr>
      <w:r w:rsidRPr="00E67934">
        <w:t xml:space="preserve">Lors de changements moyens ou majeurs, un plan de </w:t>
      </w:r>
      <w:r w:rsidRPr="00501946">
        <w:t xml:space="preserve">tests </w:t>
      </w:r>
      <w:r w:rsidRPr="00D96482">
        <w:t>est</w:t>
      </w:r>
      <w:r w:rsidRPr="00E67934">
        <w:t xml:space="preserve"> établi par le mainteneur. Ce plan de tests comprend des tests spécifiques de validation des évolutions et d’une liste soigneusement présélectionnée de tests de non-régression suivant les impacts des évolutions sur les modules existants.</w:t>
      </w:r>
    </w:p>
    <w:p w14:paraId="39C25F48" w14:textId="77777777" w:rsidR="003023FD" w:rsidRPr="00E67934" w:rsidRDefault="003023FD" w:rsidP="003023FD">
      <w:pPr>
        <w:pStyle w:val="BodytextSautdeligneavant"/>
      </w:pPr>
      <w:r w:rsidRPr="00E67934">
        <w:t xml:space="preserve">Les tests à effectuer ne se limitent pas à la vérification fonctionnelle des services de l’ENT. Toutes les procédures de mise en exploitation </w:t>
      </w:r>
      <w:r w:rsidRPr="00D96482">
        <w:rPr>
          <w:bCs/>
        </w:rPr>
        <w:t>sont</w:t>
      </w:r>
      <w:r w:rsidRPr="00E67934">
        <w:t xml:space="preserve"> testées et, notamment :</w:t>
      </w:r>
    </w:p>
    <w:p w14:paraId="70CE293E" w14:textId="7C0262A2" w:rsidR="003023FD" w:rsidRPr="00E67934" w:rsidRDefault="000D4FB6" w:rsidP="003023FD">
      <w:pPr>
        <w:pStyle w:val="Listepuces1"/>
        <w:numPr>
          <w:ilvl w:val="0"/>
          <w:numId w:val="36"/>
        </w:numPr>
      </w:pPr>
      <w:r w:rsidRPr="00E67934">
        <w:t>Les</w:t>
      </w:r>
      <w:r w:rsidR="003023FD" w:rsidRPr="00E67934">
        <w:t xml:space="preserve"> procédures d’installation et de migration ;</w:t>
      </w:r>
    </w:p>
    <w:p w14:paraId="3011126E" w14:textId="157E2CA4" w:rsidR="003023FD" w:rsidRPr="00E67934" w:rsidRDefault="000D4FB6" w:rsidP="003023FD">
      <w:pPr>
        <w:pStyle w:val="Listepuces1"/>
        <w:numPr>
          <w:ilvl w:val="0"/>
          <w:numId w:val="36"/>
        </w:numPr>
      </w:pPr>
      <w:r w:rsidRPr="00E67934">
        <w:t>Les</w:t>
      </w:r>
      <w:r w:rsidR="003023FD" w:rsidRPr="00E67934">
        <w:t xml:space="preserve"> procédures de reprise en cas d’incidents graves (basculement des traitements sur une des unités centrales du système redondé) ;</w:t>
      </w:r>
    </w:p>
    <w:p w14:paraId="19FCD6D0" w14:textId="786AC104" w:rsidR="003023FD" w:rsidRPr="00E67934" w:rsidRDefault="000D4FB6" w:rsidP="003023FD">
      <w:pPr>
        <w:pStyle w:val="Listepuces1"/>
        <w:numPr>
          <w:ilvl w:val="0"/>
          <w:numId w:val="36"/>
        </w:numPr>
      </w:pPr>
      <w:r w:rsidRPr="00E67934">
        <w:t>Les</w:t>
      </w:r>
      <w:r w:rsidR="003023FD" w:rsidRPr="00E67934">
        <w:t xml:space="preserve"> procédures et enchaînements de procédures (consignes) de remise en ordre de marche manuelle de tout ou partie de la plateforme de production ;</w:t>
      </w:r>
    </w:p>
    <w:p w14:paraId="13C99CAB" w14:textId="4F040122" w:rsidR="003023FD" w:rsidRPr="00E67934" w:rsidRDefault="000D4FB6" w:rsidP="003023FD">
      <w:pPr>
        <w:pStyle w:val="Listepuces1"/>
        <w:numPr>
          <w:ilvl w:val="0"/>
          <w:numId w:val="36"/>
        </w:numPr>
      </w:pPr>
      <w:r w:rsidRPr="00E67934">
        <w:t>Les</w:t>
      </w:r>
      <w:r w:rsidR="003023FD" w:rsidRPr="00E67934">
        <w:t xml:space="preserve"> procédures de sauvegardes et de restaurations ;</w:t>
      </w:r>
    </w:p>
    <w:p w14:paraId="388BFAF4" w14:textId="55D8254A" w:rsidR="003023FD" w:rsidRPr="00E67934" w:rsidRDefault="000D4FB6" w:rsidP="003023FD">
      <w:pPr>
        <w:pStyle w:val="Listepuces1"/>
        <w:numPr>
          <w:ilvl w:val="0"/>
          <w:numId w:val="36"/>
        </w:numPr>
      </w:pPr>
      <w:r w:rsidRPr="00E67934">
        <w:t>Les</w:t>
      </w:r>
      <w:r w:rsidR="003023FD" w:rsidRPr="00E67934">
        <w:t xml:space="preserve"> procédures de supervision ;</w:t>
      </w:r>
    </w:p>
    <w:p w14:paraId="6D272A45" w14:textId="32C7F3C7" w:rsidR="003023FD" w:rsidRPr="00E67934" w:rsidRDefault="000D4FB6" w:rsidP="003023FD">
      <w:pPr>
        <w:pStyle w:val="Listepuces1"/>
        <w:numPr>
          <w:ilvl w:val="0"/>
          <w:numId w:val="36"/>
        </w:numPr>
      </w:pPr>
      <w:r w:rsidRPr="00E67934">
        <w:t>Les</w:t>
      </w:r>
      <w:r w:rsidR="003023FD" w:rsidRPr="00E67934">
        <w:t xml:space="preserve"> procédures de mise en exploitation et, le cas échéant, de migration, les tests de vérification de la mise en exploitation, ainsi que les éventuelles procédures de retour arrière en cas d’insuccès.</w:t>
      </w:r>
    </w:p>
    <w:p w14:paraId="128D8BC9" w14:textId="77777777" w:rsidR="003023FD" w:rsidRPr="00E67934" w:rsidRDefault="003023FD" w:rsidP="003023FD">
      <w:pPr>
        <w:pStyle w:val="BodytextSautdeligneavant"/>
      </w:pPr>
      <w:r w:rsidRPr="00E67934">
        <w:t xml:space="preserve">Les tests de non-régression et la stratégie de test si nécessaire, </w:t>
      </w:r>
      <w:r>
        <w:t>évoluent</w:t>
      </w:r>
      <w:r w:rsidRPr="00E67934">
        <w:t xml:space="preserve"> en fonction des incidents rencontrés en exploitation et des retours d’expérience.</w:t>
      </w:r>
    </w:p>
    <w:p w14:paraId="5B385517" w14:textId="77777777" w:rsidR="003023FD" w:rsidRPr="00E67934" w:rsidRDefault="003023FD" w:rsidP="003023FD">
      <w:pPr>
        <w:pStyle w:val="BodytextSautdeligneavant"/>
      </w:pPr>
      <w:r w:rsidRPr="00E67934">
        <w:lastRenderedPageBreak/>
        <w:t xml:space="preserve">Des tests de performance </w:t>
      </w:r>
      <w:r w:rsidRPr="00D96482">
        <w:rPr>
          <w:bCs/>
        </w:rPr>
        <w:t>permettent</w:t>
      </w:r>
      <w:r w:rsidRPr="00E67934">
        <w:t xml:space="preserve"> de calibrer la plateforme avant une mise en exploitation, d’optimiser les paramétrages et d’affiner le dossier de dimensionnement de la plateforme. Des scénarios représentatifs des grandes fonctionnalités seront définis avec la maîtrise d’ouvrage et testés unitairement et en charge pendant la campagne de tests. Ces mêmes scénarios seront utilisés pour l’évaluation de la qualité de service en exploitation. Chaque soumissionnaire à la fourniture d’une solution ENT devra préciser dans sa réponse les moyens qu’il prévoit de mettre en œuvre pour la réalisation des tests de performances et le dimensionnement de la plateforme.</w:t>
      </w:r>
    </w:p>
    <w:p w14:paraId="1B25409A" w14:textId="77777777" w:rsidR="003023FD" w:rsidRPr="00E67934" w:rsidRDefault="003023FD" w:rsidP="003023FD">
      <w:pPr>
        <w:pStyle w:val="BodytextSautdeligneavant"/>
      </w:pPr>
      <w:r w:rsidRPr="00E67934">
        <w:t xml:space="preserve">La durée de batch éventuels </w:t>
      </w:r>
      <w:r w:rsidRPr="00D96482">
        <w:rPr>
          <w:bCs/>
        </w:rPr>
        <w:t>est</w:t>
      </w:r>
      <w:r w:rsidRPr="00E67934">
        <w:t xml:space="preserve"> estimée afin d’optimiser la planification de leur exécution, pendant les périodes de faible charge.</w:t>
      </w:r>
    </w:p>
    <w:p w14:paraId="7F2C2756" w14:textId="77777777" w:rsidR="003023FD" w:rsidRPr="00E67934" w:rsidRDefault="003023FD" w:rsidP="003023FD">
      <w:pPr>
        <w:pStyle w:val="Titre2"/>
        <w:ind w:hanging="964"/>
      </w:pPr>
      <w:bookmarkStart w:id="142" w:name="_Toc449041227"/>
      <w:bookmarkStart w:id="143" w:name="_Toc140654452"/>
      <w:bookmarkStart w:id="144" w:name="_Toc165025838"/>
      <w:r w:rsidRPr="00E67934">
        <w:t>Définition du planning de déploiement</w:t>
      </w:r>
      <w:bookmarkEnd w:id="142"/>
      <w:bookmarkEnd w:id="143"/>
      <w:bookmarkEnd w:id="144"/>
    </w:p>
    <w:p w14:paraId="5BEE14D0" w14:textId="77777777" w:rsidR="003023FD" w:rsidRPr="00E67934" w:rsidRDefault="003023FD" w:rsidP="003023FD">
      <w:pPr>
        <w:pStyle w:val="BodytextSautdeligneavant"/>
      </w:pPr>
      <w:r w:rsidRPr="00E67934">
        <w:t xml:space="preserve">La première mise en exploitation d’une solution ENT </w:t>
      </w:r>
      <w:r w:rsidRPr="00D96482">
        <w:rPr>
          <w:bCs/>
        </w:rPr>
        <w:t>se fait éventuellement</w:t>
      </w:r>
      <w:r w:rsidRPr="00E67934">
        <w:t xml:space="preserve"> progressivement (exemple : déploiement pilote, déploiement généralisé dans un nombre limité d’établissements, généralisation progressive ou groupée dans les autres établissements). </w:t>
      </w:r>
    </w:p>
    <w:p w14:paraId="57A15218" w14:textId="77777777" w:rsidR="003023FD" w:rsidRPr="00E67934" w:rsidRDefault="003023FD" w:rsidP="003023FD">
      <w:pPr>
        <w:pStyle w:val="BodytextSautdeligneavant"/>
      </w:pPr>
      <w:r w:rsidRPr="00E67934">
        <w:t xml:space="preserve">Un déploiement </w:t>
      </w:r>
      <w:r w:rsidRPr="00D96482">
        <w:rPr>
          <w:bCs/>
        </w:rPr>
        <w:t>ne sera utilement pas planifié</w:t>
      </w:r>
      <w:r w:rsidRPr="00E67934">
        <w:t xml:space="preserve"> lors des périodes critiques ou de forte affluence (exemple : rentrée scolaire). Les contraintes calendaires de l’ENT étant nombreuses (marchés publics, fonctionnement des collectivités, délais des prestataires et fournisseurs, niveau de risque de non-respect du planning…), une attention particulière sera portée aux aspects contractuels relatifs à la définition des objectifs calendaires et des engagements de planning demandés aux prestataires extérieurs.</w:t>
      </w:r>
    </w:p>
    <w:p w14:paraId="62D73716" w14:textId="77777777" w:rsidR="003023FD" w:rsidRPr="00E67934" w:rsidRDefault="003023FD" w:rsidP="003023FD">
      <w:pPr>
        <w:pStyle w:val="Titre2"/>
        <w:ind w:hanging="964"/>
      </w:pPr>
      <w:bookmarkStart w:id="145" w:name="_Toc449041228"/>
      <w:bookmarkStart w:id="146" w:name="_Toc140654453"/>
      <w:bookmarkStart w:id="147" w:name="_Toc165025839"/>
      <w:r w:rsidRPr="00E67934">
        <w:t>Gestion de projet et des risques en phase de maintenance et d’exploitation</w:t>
      </w:r>
      <w:bookmarkEnd w:id="145"/>
      <w:bookmarkEnd w:id="146"/>
      <w:bookmarkEnd w:id="147"/>
    </w:p>
    <w:p w14:paraId="7569350F" w14:textId="77777777" w:rsidR="003023FD" w:rsidRPr="00E67934" w:rsidRDefault="003023FD" w:rsidP="003023FD">
      <w:pPr>
        <w:pStyle w:val="BodytextSautdeligneavant"/>
      </w:pPr>
      <w:r w:rsidRPr="00E67934">
        <w:t>La gestion de projet ne doit pas s’arrêter à la mise en exploitation d’une solution ENT. Elle doit se poursuivre lors du cycle de maintenance de la solution ENT. La fréquence et l’organisation des comités s’adapteront à cette phase. La gestion des changements majeurs peut s’inscrire dans l’ordre du jour de ces mêmes comités. Ces comités peuvent également traiter les évolutions qui nécessitent l’élaboration de cahiers des charges et de devis des prestataires (exemple : maintenance évolutive).</w:t>
      </w:r>
    </w:p>
    <w:p w14:paraId="60257A22" w14:textId="77777777" w:rsidR="003023FD" w:rsidRPr="00E67934" w:rsidRDefault="003023FD" w:rsidP="003023FD">
      <w:pPr>
        <w:pStyle w:val="Titre2"/>
        <w:ind w:hanging="964"/>
      </w:pPr>
      <w:bookmarkStart w:id="148" w:name="_Toc449041229"/>
      <w:bookmarkStart w:id="149" w:name="_Toc140654454"/>
      <w:bookmarkStart w:id="150" w:name="_Toc165025840"/>
      <w:r w:rsidRPr="00E67934">
        <w:lastRenderedPageBreak/>
        <w:t>Audits</w:t>
      </w:r>
      <w:bookmarkEnd w:id="148"/>
      <w:bookmarkEnd w:id="149"/>
      <w:bookmarkEnd w:id="150"/>
    </w:p>
    <w:p w14:paraId="18CB4398" w14:textId="77777777" w:rsidR="003023FD" w:rsidRPr="00E67934" w:rsidRDefault="003023FD" w:rsidP="003023FD">
      <w:pPr>
        <w:pStyle w:val="BodytextSautdeligneavant"/>
      </w:pPr>
      <w:r w:rsidRPr="00E67934">
        <w:t>Chacun des acteurs de réalisation, de maintenance ou d’exploitation d’une solution ENT est susceptible d’être audité. Les audits peuvent êtres des audits de sécurité, de qualité des réalisations technologiques (exemple : audit du code, audit des procédures d’exploitation ou de mesure des indicateurs…) ou de contrôle de la qualité des processus mis en œuvre (vérification des processus documentés et/ou de leur application).</w:t>
      </w:r>
    </w:p>
    <w:p w14:paraId="48ECDE82" w14:textId="77777777" w:rsidR="003023FD" w:rsidRPr="00E67934" w:rsidRDefault="003023FD" w:rsidP="003023FD">
      <w:pPr>
        <w:pStyle w:val="Titre2"/>
        <w:ind w:hanging="964"/>
      </w:pPr>
      <w:bookmarkStart w:id="151" w:name="_Toc449041230"/>
      <w:bookmarkStart w:id="152" w:name="_Toc140654455"/>
      <w:bookmarkStart w:id="153" w:name="_Toc165025841"/>
      <w:r w:rsidRPr="00E67934">
        <w:t>Réversibilité</w:t>
      </w:r>
      <w:bookmarkEnd w:id="151"/>
      <w:bookmarkEnd w:id="152"/>
      <w:bookmarkEnd w:id="153"/>
    </w:p>
    <w:p w14:paraId="4220F539" w14:textId="77777777" w:rsidR="003023FD" w:rsidRPr="00E67934" w:rsidRDefault="003023FD" w:rsidP="003023FD">
      <w:pPr>
        <w:pStyle w:val="BodytextSautdeligneavant"/>
      </w:pPr>
      <w:r w:rsidRPr="00E67934">
        <w:t xml:space="preserve">Pour différentes raisons, la maintenance et/ou l’exploitation de la solution ENT doivent pouvoir être transférées à un nouveau prestataire (en fin de marché ou de manière anticipée dans le cas d’une résiliation). Les modalités de réversibilité </w:t>
      </w:r>
      <w:r w:rsidRPr="00D96482">
        <w:rPr>
          <w:bCs/>
        </w:rPr>
        <w:t>sont</w:t>
      </w:r>
      <w:r w:rsidRPr="00E67934">
        <w:t xml:space="preserve"> définies dans les contrats.</w:t>
      </w:r>
    </w:p>
    <w:p w14:paraId="056C56F0" w14:textId="77777777" w:rsidR="003023FD" w:rsidRPr="00E67934" w:rsidRDefault="003023FD" w:rsidP="003023FD">
      <w:pPr>
        <w:pStyle w:val="BodytextSautdeligneavant"/>
      </w:pPr>
      <w:r w:rsidRPr="00E67934">
        <w:t>La réversibilité peut aussi être mise en œuvre lors d'un changement de solution applicative sans changement de prestataire pour des raisons de maintenance et d'exploitation.</w:t>
      </w:r>
    </w:p>
    <w:p w14:paraId="284FF6C0" w14:textId="77777777" w:rsidR="003023FD" w:rsidRPr="00E67934" w:rsidRDefault="003023FD" w:rsidP="003023FD">
      <w:pPr>
        <w:pStyle w:val="BodytextSautdeligneavant"/>
      </w:pPr>
      <w:r w:rsidRPr="00E67934">
        <w:t>Une phase de réversibilité sera déclenchée suivant un plan de réversibilité mis au point par le titulaire d’origine. Les deux marchés cohabiteront alors pendant une courte phase de transition dont l’objet est le transfert de compétences, la transmission des contenus, la communication des tickets de support en cours et la bascule des responsabilités.</w:t>
      </w:r>
    </w:p>
    <w:p w14:paraId="1EB9FB1E" w14:textId="77777777" w:rsidR="003023FD" w:rsidRPr="00E67934" w:rsidRDefault="003023FD" w:rsidP="003023FD">
      <w:pPr>
        <w:pStyle w:val="BodytextSautdeligneavant"/>
      </w:pPr>
      <w:r w:rsidRPr="00E67934">
        <w:t>Pour rappel, les plans de réversibilité, de maintenance et d’exploitation doivent être mis à jour de manière régulière et, notamment, à l’occasion de changements importants.</w:t>
      </w:r>
    </w:p>
    <w:p w14:paraId="5FE37FCB" w14:textId="77777777" w:rsidR="003023FD" w:rsidRPr="00E67934" w:rsidRDefault="003023FD" w:rsidP="003023FD">
      <w:pPr>
        <w:pStyle w:val="BodytextSautdeligneavant"/>
      </w:pPr>
      <w:r w:rsidRPr="00E67934">
        <w:t xml:space="preserve">Le plan de réversibilité </w:t>
      </w:r>
      <w:r w:rsidRPr="00D96482">
        <w:rPr>
          <w:bCs/>
        </w:rPr>
        <w:t>décrit</w:t>
      </w:r>
      <w:r w:rsidRPr="00E67934">
        <w:t xml:space="preserve"> :</w:t>
      </w:r>
    </w:p>
    <w:p w14:paraId="35AA7D0B" w14:textId="29C756B0" w:rsidR="003023FD" w:rsidRPr="00E67934" w:rsidRDefault="000D4FB6" w:rsidP="003023FD">
      <w:pPr>
        <w:pStyle w:val="Listepuces1"/>
        <w:numPr>
          <w:ilvl w:val="0"/>
          <w:numId w:val="36"/>
        </w:numPr>
      </w:pPr>
      <w:r w:rsidRPr="00E67934">
        <w:t>L’organisation</w:t>
      </w:r>
      <w:r w:rsidR="003023FD" w:rsidRPr="00E67934">
        <w:t xml:space="preserve"> à mettre en place ;</w:t>
      </w:r>
    </w:p>
    <w:p w14:paraId="688BD0DB" w14:textId="46044D0A" w:rsidR="003023FD" w:rsidRPr="00E67934" w:rsidRDefault="000D4FB6" w:rsidP="003023FD">
      <w:pPr>
        <w:pStyle w:val="Listepuces1"/>
        <w:numPr>
          <w:ilvl w:val="0"/>
          <w:numId w:val="36"/>
        </w:numPr>
      </w:pPr>
      <w:r w:rsidRPr="00E67934">
        <w:t>La</w:t>
      </w:r>
      <w:r w:rsidR="003023FD" w:rsidRPr="00E67934">
        <w:t xml:space="preserve"> répartition des responsabilités ;</w:t>
      </w:r>
    </w:p>
    <w:p w14:paraId="56D854CC" w14:textId="0DCD6A93" w:rsidR="003023FD" w:rsidRPr="00E67934" w:rsidRDefault="000D4FB6" w:rsidP="003023FD">
      <w:pPr>
        <w:pStyle w:val="Listepuces1"/>
        <w:numPr>
          <w:ilvl w:val="0"/>
          <w:numId w:val="36"/>
        </w:numPr>
      </w:pPr>
      <w:r w:rsidRPr="00E67934">
        <w:t>La</w:t>
      </w:r>
      <w:r w:rsidR="003023FD" w:rsidRPr="00E67934">
        <w:t xml:space="preserve"> structuration de cette phase (étapes, relations entre les étapes et conditions de fin d’étape) ;</w:t>
      </w:r>
    </w:p>
    <w:p w14:paraId="4439FDE3" w14:textId="2B6B6937" w:rsidR="003023FD" w:rsidRPr="00E67934" w:rsidRDefault="000D4FB6" w:rsidP="003023FD">
      <w:pPr>
        <w:pStyle w:val="Listepuces1"/>
        <w:numPr>
          <w:ilvl w:val="0"/>
          <w:numId w:val="36"/>
        </w:numPr>
      </w:pPr>
      <w:r w:rsidRPr="00E67934">
        <w:t>Les</w:t>
      </w:r>
      <w:r w:rsidR="003023FD" w:rsidRPr="00E67934">
        <w:t xml:space="preserve"> éléments de délais et de contraintes de planning ;</w:t>
      </w:r>
    </w:p>
    <w:p w14:paraId="7FCDB6E4" w14:textId="665BC420" w:rsidR="003023FD" w:rsidRPr="00E67934" w:rsidRDefault="000D4FB6" w:rsidP="003023FD">
      <w:pPr>
        <w:pStyle w:val="Listepuces1"/>
        <w:numPr>
          <w:ilvl w:val="0"/>
          <w:numId w:val="36"/>
        </w:numPr>
      </w:pPr>
      <w:r w:rsidRPr="00E67934">
        <w:t>La</w:t>
      </w:r>
      <w:r w:rsidR="003023FD" w:rsidRPr="00E67934">
        <w:t xml:space="preserve"> description de l’assistance administrative et technique et du transfert de compétences ;</w:t>
      </w:r>
    </w:p>
    <w:p w14:paraId="11EE4955" w14:textId="249E8DD3" w:rsidR="003023FD" w:rsidRPr="00E67934" w:rsidRDefault="000D4FB6" w:rsidP="003023FD">
      <w:pPr>
        <w:pStyle w:val="Listepuces1"/>
        <w:numPr>
          <w:ilvl w:val="0"/>
          <w:numId w:val="36"/>
        </w:numPr>
      </w:pPr>
      <w:r w:rsidRPr="00E67934">
        <w:t>La</w:t>
      </w:r>
      <w:r w:rsidR="003023FD" w:rsidRPr="00E67934">
        <w:t xml:space="preserve"> liste des éléments à transférer et les modalités de transfert ;</w:t>
      </w:r>
    </w:p>
    <w:p w14:paraId="7D800922" w14:textId="605C97B0" w:rsidR="003023FD" w:rsidRPr="00E67934" w:rsidRDefault="000D4FB6" w:rsidP="003023FD">
      <w:pPr>
        <w:pStyle w:val="Listepuces1"/>
        <w:numPr>
          <w:ilvl w:val="0"/>
          <w:numId w:val="36"/>
        </w:numPr>
      </w:pPr>
      <w:r w:rsidRPr="00E67934">
        <w:t>L’ensemble</w:t>
      </w:r>
      <w:r w:rsidR="003023FD" w:rsidRPr="00E67934">
        <w:t xml:space="preserve"> des traitements appliqués aux données provenant de comptes supprimés ou en instance de suppression ;</w:t>
      </w:r>
    </w:p>
    <w:p w14:paraId="33EB5397" w14:textId="66929112" w:rsidR="003023FD" w:rsidRPr="00E67934" w:rsidRDefault="000D4FB6" w:rsidP="003023FD">
      <w:pPr>
        <w:pStyle w:val="Listepuces1"/>
        <w:numPr>
          <w:ilvl w:val="0"/>
          <w:numId w:val="36"/>
        </w:numPr>
      </w:pPr>
      <w:r w:rsidRPr="00E67934">
        <w:t>Les</w:t>
      </w:r>
      <w:r w:rsidR="003023FD" w:rsidRPr="00E67934">
        <w:t xml:space="preserve"> données de l’ENT éligibles à la reprise dans le cas où le plan de réversibilité comporterait des changements à risque pour l’intégrité de ces données (par exemple un changement de solution ENT ou un changement d’hébergement).</w:t>
      </w:r>
    </w:p>
    <w:p w14:paraId="65F2939B" w14:textId="77777777" w:rsidR="003023FD" w:rsidRPr="00E67934" w:rsidRDefault="003023FD" w:rsidP="003023FD">
      <w:pPr>
        <w:pStyle w:val="BodytextSautdeligneavant"/>
      </w:pPr>
      <w:r w:rsidRPr="00E67934">
        <w:lastRenderedPageBreak/>
        <w:t>Le volume et la variété des données éligibles à la reprise en cas de réversibilité est un paramètre d'ajustement sur le coût de la réversibilité. Pour chaque type de donnée, la maîtrise d'ouvrage en charge du projet ENT pourra juger de son intérêt de leur reprise, en particulier si la réversibilité se déroule en fin d'année scolaire (ce qui est souvent le cas).</w:t>
      </w:r>
    </w:p>
    <w:p w14:paraId="261593A7" w14:textId="77777777" w:rsidR="003023FD" w:rsidRPr="00E67934" w:rsidRDefault="003023FD" w:rsidP="003023FD">
      <w:pPr>
        <w:pStyle w:val="BodytextSautdeligneavant"/>
      </w:pPr>
      <w:r w:rsidRPr="00E67934">
        <w:t xml:space="preserve">Dans le cas où le plan de réversibilité induit un changement présentant un risque sur l’intégrité des données de l’ENT (changement de solution ENT, changement d’hébergement, changement de l’exploitant, changement de l’hébergeur…), le nouveau prestataire (intégrateur/éditeur/mainteneur) </w:t>
      </w:r>
      <w:r w:rsidRPr="00D96482">
        <w:rPr>
          <w:bCs/>
        </w:rPr>
        <w:t>garantit</w:t>
      </w:r>
      <w:r w:rsidRPr="00E67934">
        <w:t xml:space="preserve"> l’intégrité des données de l’ENT. Pour cela, il </w:t>
      </w:r>
      <w:r w:rsidRPr="00D96482">
        <w:rPr>
          <w:bCs/>
        </w:rPr>
        <w:t>exploite éventuellement</w:t>
      </w:r>
      <w:r w:rsidRPr="00E67934">
        <w:t xml:space="preserve"> les capacités d’import / export des solutions ENT.</w:t>
      </w:r>
    </w:p>
    <w:p w14:paraId="24CE2830" w14:textId="77777777" w:rsidR="003023FD" w:rsidRPr="00E67934" w:rsidRDefault="003023FD" w:rsidP="003023FD">
      <w:pPr>
        <w:pStyle w:val="BodytextSautdeligneavant"/>
      </w:pPr>
      <w:r w:rsidRPr="00E67934">
        <w:t xml:space="preserve">Si l’ancien intégrateur/éditeur/mainteneur n’a pas d’engagement de mise à disposition des données de l’ENT pour leur reprise, le nouvel intégrateur/éditeur/mainteneur </w:t>
      </w:r>
      <w:r w:rsidRPr="00D96482">
        <w:rPr>
          <w:bCs/>
        </w:rPr>
        <w:t>estime</w:t>
      </w:r>
      <w:r w:rsidRPr="00E67934">
        <w:t xml:space="preserve"> les charges associées à la migration des données éligibles à la reprise.</w:t>
      </w:r>
    </w:p>
    <w:p w14:paraId="13E88DF6" w14:textId="77777777" w:rsidR="003023FD" w:rsidRPr="00E67934" w:rsidRDefault="003023FD" w:rsidP="003023FD">
      <w:pPr>
        <w:pStyle w:val="BodytextSautdeligneavant"/>
      </w:pPr>
      <w:r w:rsidRPr="00E67934">
        <w:t xml:space="preserve">Lors de la mise en place d’un marché ENT, le nouvel intégrateur/éditeur/mainteneur s’engage, en cas de réversibilité future, à mettre à disposition du projet toutes les données éligibles à la reprise dans un délai raisonnable (à estimer selon la volumétrie) et ce, dans un </w:t>
      </w:r>
      <w:r w:rsidRPr="00D96482">
        <w:rPr>
          <w:bCs/>
        </w:rPr>
        <w:t>format standard</w:t>
      </w:r>
      <w:r w:rsidRPr="00501946">
        <w:rPr>
          <w:bCs/>
        </w:rPr>
        <w:t xml:space="preserve"> ou reconnu et éprouvé s’il existe et est adapté ou, à défaut, dans un </w:t>
      </w:r>
      <w:r w:rsidRPr="00D96482">
        <w:rPr>
          <w:bCs/>
        </w:rPr>
        <w:t>format ouvert</w:t>
      </w:r>
      <w:r w:rsidRPr="00501946">
        <w:rPr>
          <w:bCs/>
        </w:rPr>
        <w:t xml:space="preserve">, </w:t>
      </w:r>
      <w:r w:rsidRPr="00D96482">
        <w:rPr>
          <w:bCs/>
        </w:rPr>
        <w:t>structuré, documenté et outillé</w:t>
      </w:r>
      <w:r w:rsidRPr="00501946">
        <w:rPr>
          <w:bCs/>
        </w:rPr>
        <w:t xml:space="preserve">. Cette mise à disposition </w:t>
      </w:r>
      <w:r w:rsidRPr="00D96482">
        <w:rPr>
          <w:bCs/>
        </w:rPr>
        <w:t>est</w:t>
      </w:r>
      <w:r w:rsidRPr="00501946">
        <w:rPr>
          <w:bCs/>
        </w:rPr>
        <w:t xml:space="preserve"> faite dans un délai raisonnable</w:t>
      </w:r>
      <w:r w:rsidRPr="00E67934">
        <w:t xml:space="preserve"> (à estimer en fonction de la volumétrie des données). Le nouvel intégrateur/éditeur/mainteneur </w:t>
      </w:r>
      <w:r>
        <w:t>décrit</w:t>
      </w:r>
      <w:r w:rsidRPr="00E67934">
        <w:t xml:space="preserve"> également dans le plan de réversibilité les mécanismes et les outils qui seront utilisés pour la mise à disposition des données éligibles à la reprise et estimer les coûts associés.</w:t>
      </w:r>
    </w:p>
    <w:p w14:paraId="5B9AC5A5" w14:textId="77777777" w:rsidR="003023FD" w:rsidRPr="00E67934" w:rsidRDefault="003023FD" w:rsidP="003023FD">
      <w:pPr>
        <w:pStyle w:val="Titre2"/>
        <w:ind w:hanging="964"/>
      </w:pPr>
      <w:bookmarkStart w:id="154" w:name="_Toc140654456"/>
      <w:bookmarkStart w:id="155" w:name="_Toc165025842"/>
      <w:r w:rsidRPr="00E67934">
        <w:t>Changement de solution ENT</w:t>
      </w:r>
      <w:bookmarkEnd w:id="154"/>
      <w:bookmarkEnd w:id="155"/>
    </w:p>
    <w:p w14:paraId="5B9D3C62" w14:textId="77777777" w:rsidR="003023FD" w:rsidRPr="00E67934" w:rsidRDefault="003023FD" w:rsidP="003023FD">
      <w:pPr>
        <w:pStyle w:val="BodytextSautdeligneavant"/>
      </w:pPr>
      <w:r w:rsidRPr="00E67934">
        <w:t>Les changements de solution ENT jalonnent la vie des projets ENT. Ils peuvent intervenir pour différents motifs (changement de marché, nécessité d’une mise à niveau majeure de la solution, application de la clause de réversibilité, changement d’hébergement…).</w:t>
      </w:r>
    </w:p>
    <w:p w14:paraId="3A225597" w14:textId="77777777" w:rsidR="003023FD" w:rsidRPr="00E67934" w:rsidRDefault="003023FD" w:rsidP="003023FD">
      <w:pPr>
        <w:pStyle w:val="BodytextSautdeligneavant"/>
      </w:pPr>
      <w:r w:rsidRPr="00E67934">
        <w:t>Du point de vue de l’intégrité des données de l’ENT, ces changements devraient être autant que possible transparents et permettre aux utilisateurs de retrouver la plupart de leurs anciennes données dans la nouvelle solution. Par exemple, les élèves devraient pouvoir y retrouver leurs productions, les enseignants leurs mails, leurs données de cahier de textes ainsi que leurs parcours pédagogiques, les chefs d’établissement leurs mails et leur agenda, etc. Les données de l’ENT (documents, réservations…) autres que celles des utilisateurs doivent aussi se retrouver dans la nouvelle solution.</w:t>
      </w:r>
    </w:p>
    <w:p w14:paraId="523A6177" w14:textId="77777777" w:rsidR="003023FD" w:rsidRPr="00E67934" w:rsidRDefault="003023FD" w:rsidP="003023FD">
      <w:pPr>
        <w:pStyle w:val="BodytextSautdeligneavant"/>
        <w:rPr>
          <w:strike/>
        </w:rPr>
      </w:pPr>
      <w:proofErr w:type="gramStart"/>
      <w:r w:rsidRPr="00E67934">
        <w:t>le</w:t>
      </w:r>
      <w:proofErr w:type="gramEnd"/>
      <w:r w:rsidRPr="00E67934">
        <w:t xml:space="preserve"> cahier des charges préciser</w:t>
      </w:r>
      <w:r>
        <w:t>a utilement</w:t>
      </w:r>
      <w:r w:rsidRPr="00E67934">
        <w:t xml:space="preserve"> la liste des données éligibles à la reprise ainsi que leurs conditions de récupération (services concernés, volumétrie à prendre en compte, priorité, délai de mise à disposition…). </w:t>
      </w:r>
    </w:p>
    <w:p w14:paraId="24B9E361" w14:textId="77777777" w:rsidR="003023FD" w:rsidRPr="00E67934" w:rsidRDefault="003023FD" w:rsidP="003023FD">
      <w:pPr>
        <w:pStyle w:val="BodytextSautdeligneavant"/>
      </w:pPr>
      <w:r w:rsidRPr="00E67934">
        <w:t xml:space="preserve">D’un point de vue opérationnel, la reprise des données éligibles ne sera possible que si l’ancienne solution est capable de mettre les données à disposition de la nouvelle solution (export / import de données). </w:t>
      </w:r>
    </w:p>
    <w:p w14:paraId="0A54CF37" w14:textId="77777777" w:rsidR="003023FD" w:rsidRPr="00E67934" w:rsidRDefault="003023FD" w:rsidP="003023FD">
      <w:pPr>
        <w:pStyle w:val="BodytextSautdeligneavant"/>
      </w:pPr>
      <w:r w:rsidRPr="00E67934">
        <w:lastRenderedPageBreak/>
        <w:t xml:space="preserve">Lors d’un changement de solution d’un projet ENT, la nouvelle solution </w:t>
      </w:r>
      <w:r w:rsidRPr="00D96482">
        <w:rPr>
          <w:bCs/>
        </w:rPr>
        <w:t>permet</w:t>
      </w:r>
      <w:r w:rsidRPr="00E67934">
        <w:t xml:space="preserve"> aux utilisateurs de retrouver leurs données (éligibles à la reprise) dans l’ENT dans les mêmes conditions d’exploitabilité que dans l’ancienne solution :</w:t>
      </w:r>
    </w:p>
    <w:p w14:paraId="729E35B0" w14:textId="4AFB8AC5" w:rsidR="003023FD" w:rsidRPr="00E67934" w:rsidRDefault="000D4FB6" w:rsidP="000D4FB6">
      <w:pPr>
        <w:pStyle w:val="BodytextSautdeligneavant"/>
        <w:numPr>
          <w:ilvl w:val="0"/>
          <w:numId w:val="46"/>
        </w:numPr>
      </w:pPr>
      <w:r w:rsidRPr="00E67934">
        <w:t>S’il</w:t>
      </w:r>
      <w:r w:rsidR="003023FD" w:rsidRPr="00E67934">
        <w:t xml:space="preserve"> s’agit d’un changement de marché ENT, le nouvel intégrateur/éditeur/mainteneur </w:t>
      </w:r>
      <w:r w:rsidR="003023FD" w:rsidRPr="00D96482">
        <w:rPr>
          <w:bCs/>
        </w:rPr>
        <w:t>prend</w:t>
      </w:r>
      <w:r w:rsidR="003023FD" w:rsidRPr="00E67934">
        <w:t xml:space="preserve"> l’engagement de la reprise dans la nouvelle solution des données existantes et ce, dans un délai raisonnable (à estimer par l’intégrateur/éditeur/mainteneur en fonction de la taille du projet et de la volumétrie des données concernées). Si l’ancien intégrateur/éditeur/mainteneur n’est pas tenu par un engagement pour mettre à disposition du projet les données éligibles à la reprise, il sera nécessaire de prévoir cette activité comme un prérequis dans le nouveau marché ; </w:t>
      </w:r>
    </w:p>
    <w:p w14:paraId="3A7E906E" w14:textId="427009D2" w:rsidR="003023FD" w:rsidRPr="00E67934" w:rsidRDefault="000D4FB6" w:rsidP="000D4FB6">
      <w:pPr>
        <w:pStyle w:val="BodytextSautdeligneavant"/>
        <w:numPr>
          <w:ilvl w:val="0"/>
          <w:numId w:val="46"/>
        </w:numPr>
      </w:pPr>
      <w:r w:rsidRPr="00E67934">
        <w:t>S’il</w:t>
      </w:r>
      <w:r w:rsidR="003023FD" w:rsidRPr="00E67934">
        <w:t xml:space="preserve"> s’agit d’un renouvellement de marché ENT ou d’un changement de solution au sein du même marché, l’intégrateur/éditeur/mainteneur actuel </w:t>
      </w:r>
      <w:r w:rsidR="003023FD" w:rsidRPr="00D96482">
        <w:rPr>
          <w:bCs/>
        </w:rPr>
        <w:t>prend</w:t>
      </w:r>
      <w:r w:rsidR="003023FD" w:rsidRPr="00E67934">
        <w:t xml:space="preserve"> l’engagement de la migration des données éligibles à la reprise depuis l’ancienne solution vers la nouvelle solution.</w:t>
      </w:r>
    </w:p>
    <w:p w14:paraId="2477B097" w14:textId="77777777" w:rsidR="003023FD" w:rsidRPr="00E67934" w:rsidRDefault="003023FD" w:rsidP="003023FD">
      <w:pPr>
        <w:pStyle w:val="BodytextSautdeligneavant"/>
        <w:rPr>
          <w:strike/>
        </w:rPr>
      </w:pPr>
      <w:r w:rsidRPr="00E67934">
        <w:t xml:space="preserve">Dans les deux cas cités, afin d’anticiper de futurs changements de solution ENT, l’intégrateur/éditeur/mainteneur de la nouvelle solution </w:t>
      </w:r>
      <w:r w:rsidRPr="00D96482">
        <w:rPr>
          <w:bCs/>
        </w:rPr>
        <w:t>est</w:t>
      </w:r>
      <w:r w:rsidRPr="00E67934">
        <w:t xml:space="preserve"> en mesure, pendant la durée du marché, de mettre à disposition du projet toutes les données éligibles à la reprise, et ce dans un format standard ou reconnu et éprouvé s’il existe et adapté ou, à défaut, dans un format ouvert, structuré, documenté et outillé. Cette mise à disposition </w:t>
      </w:r>
      <w:r w:rsidRPr="00D96482">
        <w:rPr>
          <w:bCs/>
        </w:rPr>
        <w:t>est</w:t>
      </w:r>
      <w:r w:rsidRPr="00E67934">
        <w:t xml:space="preserve"> réalisée dans un délai raisonnable (à estimer selon la volumétrie des données). </w:t>
      </w:r>
    </w:p>
    <w:p w14:paraId="1EBE6886" w14:textId="77777777" w:rsidR="003023FD" w:rsidRPr="00E67934" w:rsidRDefault="003023FD" w:rsidP="003023FD">
      <w:pPr>
        <w:pStyle w:val="BodytextSautdeligneavant"/>
      </w:pPr>
      <w:r w:rsidRPr="00E67934">
        <w:t>De la même manière, l’intégrateur/éditeur/mainteneur de la nouvelle solution ENT s'engage</w:t>
      </w:r>
      <w:r>
        <w:t xml:space="preserve"> </w:t>
      </w:r>
      <w:r w:rsidRPr="00E67934">
        <w:t>à fournir la documentation complète des formats d'import et d'export utilisés et supportés par la solution ENT mise en œuvre dans le projet.</w:t>
      </w:r>
    </w:p>
    <w:p w14:paraId="09BCA417" w14:textId="77777777" w:rsidR="003023FD" w:rsidRPr="001B6460" w:rsidRDefault="003023FD" w:rsidP="003023FD">
      <w:pPr>
        <w:pStyle w:val="BodytextSautdeligneavant"/>
        <w:rPr>
          <w:b/>
        </w:rPr>
      </w:pPr>
      <w:r w:rsidRPr="00E67934">
        <w:t>En cas de développement spécifique nécessaire pour assurer la reprise dans la nouvelle solution de certaines données éligibles, l’intégrateur/éditeur/mainteneur de la nouvelle solution s'appu</w:t>
      </w:r>
      <w:r>
        <w:t>i</w:t>
      </w:r>
      <w:r w:rsidRPr="00E67934">
        <w:t>e</w:t>
      </w:r>
      <w:r>
        <w:t xml:space="preserve"> </w:t>
      </w:r>
      <w:r w:rsidRPr="00E67934">
        <w:t>sur la documentation fournie par les éditeurs ENT. L‘intégrateur/éditeur/mainteneur s'appu</w:t>
      </w:r>
      <w:r>
        <w:t>i</w:t>
      </w:r>
      <w:r w:rsidRPr="00E67934">
        <w:t>e pour ces développements sur les capacités d'import / export de données de la solution ou développer des fonctionnalités spécifiques.</w:t>
      </w:r>
    </w:p>
    <w:p w14:paraId="24EFBDCE" w14:textId="77777777" w:rsidR="003023FD" w:rsidRPr="00E67934" w:rsidRDefault="003023FD" w:rsidP="003023FD">
      <w:pPr>
        <w:pStyle w:val="BodytextSautdeligneavant"/>
      </w:pPr>
      <w:r w:rsidRPr="00E67934">
        <w:t xml:space="preserve">En cas de développement spécifique nécessaire pour assurer la migration de certaines données éligibles à la reprise, l’intégrateur/éditeur/mainteneur en charge de la nouvelle solution </w:t>
      </w:r>
      <w:r w:rsidRPr="00D96482">
        <w:t>fournit</w:t>
      </w:r>
      <w:r w:rsidRPr="00E67934">
        <w:t xml:space="preserve"> dans sa proposition une estimation de la charge de travail et des coûts pour ce développement en cas de réversibilité, de changement de solution ou de changement d'année scolaire (si elle n'est pas prise en compte nativement par la solution ENT proposée).</w:t>
      </w:r>
    </w:p>
    <w:p w14:paraId="5F2E5732" w14:textId="77777777" w:rsidR="000D4FB6" w:rsidRDefault="003023FD" w:rsidP="003023FD">
      <w:pPr>
        <w:pStyle w:val="BodytextSautdeligneavant"/>
      </w:pPr>
      <w:r w:rsidRPr="00E67934">
        <w:t>Les projets ENT devront prendre en compte dans leur budget et dans leur analyse des propositions les différentes estimations fournies par l’intégrateur/éditeur/mainteneur et les conditions financières associées.</w:t>
      </w:r>
    </w:p>
    <w:p w14:paraId="135FA092" w14:textId="08B692E7" w:rsidR="003023FD" w:rsidRPr="00E67934" w:rsidRDefault="003023FD" w:rsidP="003023FD">
      <w:pPr>
        <w:pStyle w:val="BodytextSautdeligneavant"/>
      </w:pPr>
      <w:r w:rsidRPr="00E67934">
        <w:t xml:space="preserve">En complément des données définies par le projet comme éligibles à la reprise en cas de changement de solution ou d’application de la réversibilité, certaines données techniques sont indispensables pour assurer le bon fonctionnement de l’ENT ; c’est le cas de l’identifiant unique dédié à l’interfaçage avec le GAR, le </w:t>
      </w:r>
      <w:proofErr w:type="spellStart"/>
      <w:r w:rsidRPr="00E67934">
        <w:t>GARPersonIdentifiant</w:t>
      </w:r>
      <w:proofErr w:type="spellEnd"/>
      <w:r w:rsidRPr="00E67934">
        <w:t>.</w:t>
      </w:r>
    </w:p>
    <w:p w14:paraId="569FCAFE" w14:textId="77777777" w:rsidR="003023FD" w:rsidRPr="00E67934" w:rsidRDefault="003023FD" w:rsidP="003023FD">
      <w:pPr>
        <w:pStyle w:val="BodytextSautdeligneavant"/>
      </w:pPr>
      <w:r w:rsidRPr="00E67934">
        <w:t xml:space="preserve">En effet, le </w:t>
      </w:r>
      <w:proofErr w:type="spellStart"/>
      <w:r w:rsidRPr="00E67934">
        <w:t>GARPersonIdentifiant</w:t>
      </w:r>
      <w:proofErr w:type="spellEnd"/>
      <w:r w:rsidRPr="00E67934">
        <w:t xml:space="preserve"> permet au GAR de faire le rapprochement entre les utilisateurs de l’ENT et les ressources qui leur sont affectées.</w:t>
      </w:r>
    </w:p>
    <w:p w14:paraId="4B3B56D4" w14:textId="77777777" w:rsidR="003023FD" w:rsidRPr="00E67934" w:rsidRDefault="003023FD" w:rsidP="003023FD">
      <w:pPr>
        <w:pStyle w:val="BodytextSautdeligneavant"/>
      </w:pPr>
      <w:r w:rsidRPr="00E67934">
        <w:lastRenderedPageBreak/>
        <w:t xml:space="preserve">En cas de changement de solution ENT, le </w:t>
      </w:r>
      <w:proofErr w:type="spellStart"/>
      <w:r w:rsidRPr="00E67934">
        <w:t>GARPersonIdentifiant</w:t>
      </w:r>
      <w:proofErr w:type="spellEnd"/>
      <w:r w:rsidRPr="00E67934">
        <w:t xml:space="preserve"> </w:t>
      </w:r>
      <w:r w:rsidRPr="005D6581">
        <w:t>est</w:t>
      </w:r>
      <w:r w:rsidRPr="00E67934">
        <w:t xml:space="preserve"> conservé pour tous les comptes utilisateurs pour lesquels il est défini.</w:t>
      </w:r>
    </w:p>
    <w:p w14:paraId="3E7ED3B7" w14:textId="77777777" w:rsidR="003023FD" w:rsidRPr="00E67934" w:rsidRDefault="003023FD" w:rsidP="003023FD">
      <w:pPr>
        <w:pStyle w:val="BodytextSautdeligneavant"/>
      </w:pPr>
      <w:r w:rsidRPr="00E67934">
        <w:t xml:space="preserve">En cas de changement de solution ENT, l’intégrateur/éditeur/mainteneur de la nouvelle solution ENT </w:t>
      </w:r>
      <w:r w:rsidRPr="00D96482">
        <w:rPr>
          <w:bCs/>
        </w:rPr>
        <w:t>s’assure</w:t>
      </w:r>
      <w:r w:rsidRPr="00E67934">
        <w:t xml:space="preserve"> que le </w:t>
      </w:r>
      <w:proofErr w:type="spellStart"/>
      <w:r w:rsidRPr="00E67934">
        <w:t>GARPersonIdentifiant</w:t>
      </w:r>
      <w:proofErr w:type="spellEnd"/>
      <w:r w:rsidRPr="00E67934">
        <w:t xml:space="preserve"> de chaque compte utilisateur est bien récupéré et associé au compte dans la nouvelle solution lors de la reprise de données depuis l’ancienne solution.</w:t>
      </w:r>
    </w:p>
    <w:p w14:paraId="228CDF03" w14:textId="77777777" w:rsidR="003023FD" w:rsidRPr="00E67934" w:rsidRDefault="003023FD" w:rsidP="003023FD">
      <w:pPr>
        <w:pStyle w:val="BodytextSautdeligneavant"/>
      </w:pPr>
      <w:r w:rsidRPr="00E67934">
        <w:t xml:space="preserve">En cas d’application du plan de réversibilité, le nouveau prestataire (intégrateur/éditeur/mainteneur) </w:t>
      </w:r>
      <w:r w:rsidRPr="00D96482">
        <w:rPr>
          <w:bCs/>
        </w:rPr>
        <w:t>garantit</w:t>
      </w:r>
      <w:r w:rsidRPr="00E67934">
        <w:t xml:space="preserve"> le maintien de l’association des </w:t>
      </w:r>
      <w:proofErr w:type="spellStart"/>
      <w:r w:rsidRPr="00E67934">
        <w:t>GARPersonIdentifiant</w:t>
      </w:r>
      <w:proofErr w:type="spellEnd"/>
      <w:r w:rsidRPr="00E67934">
        <w:t xml:space="preserve"> et des comptes utilisateurs dans l’ENT.</w:t>
      </w:r>
    </w:p>
    <w:p w14:paraId="11542D2A" w14:textId="77777777" w:rsidR="003023FD" w:rsidRPr="00E67934" w:rsidRDefault="003023FD" w:rsidP="003023FD">
      <w:pPr>
        <w:pStyle w:val="BodytextSautdeligneavant"/>
      </w:pPr>
      <w:r w:rsidRPr="00E67934">
        <w:t xml:space="preserve">De la même manière, un utilisateur </w:t>
      </w:r>
      <w:r w:rsidRPr="00D96482">
        <w:rPr>
          <w:bCs/>
        </w:rPr>
        <w:t>conserve</w:t>
      </w:r>
      <w:r w:rsidRPr="00E67934">
        <w:t xml:space="preserve"> le même </w:t>
      </w:r>
      <w:proofErr w:type="spellStart"/>
      <w:r w:rsidRPr="00E67934">
        <w:t>GARPersonIdentifiant</w:t>
      </w:r>
      <w:proofErr w:type="spellEnd"/>
      <w:r w:rsidRPr="00E67934">
        <w:t xml:space="preserve"> tant qu’il reste sur le même projet ENT.</w:t>
      </w:r>
    </w:p>
    <w:p w14:paraId="65556B23" w14:textId="77777777" w:rsidR="003023FD" w:rsidRPr="00E67934" w:rsidRDefault="003023FD" w:rsidP="003023FD">
      <w:pPr>
        <w:pStyle w:val="BodytextSautdeligneavant"/>
      </w:pPr>
      <w:r w:rsidRPr="00E67934">
        <w:t xml:space="preserve">En cas de suppression d’un compte dans l’ENT, le </w:t>
      </w:r>
      <w:proofErr w:type="spellStart"/>
      <w:r w:rsidRPr="00E67934">
        <w:t>GARPersonIdentifiant</w:t>
      </w:r>
      <w:proofErr w:type="spellEnd"/>
      <w:r w:rsidRPr="00E67934">
        <w:t xml:space="preserve"> </w:t>
      </w:r>
      <w:r>
        <w:t xml:space="preserve">n’est </w:t>
      </w:r>
      <w:r w:rsidRPr="00E67934">
        <w:t xml:space="preserve">jamais réattribué à un autre utilisateur sauf s’il s’agit du même utilisateur qui revient dans l’ENT et que le projet ENT autorise sa réattribution. </w:t>
      </w:r>
    </w:p>
    <w:p w14:paraId="45321725" w14:textId="77777777" w:rsidR="00114EC1" w:rsidRPr="00EB655A" w:rsidRDefault="00114EC1" w:rsidP="00953E12">
      <w:pPr>
        <w:pStyle w:val="Titre1"/>
      </w:pPr>
      <w:bookmarkStart w:id="156" w:name="_Ref417748947"/>
      <w:bookmarkStart w:id="157" w:name="_Toc417852562"/>
      <w:bookmarkStart w:id="158" w:name="_Toc417852651"/>
      <w:bookmarkStart w:id="159" w:name="_Toc106924104"/>
      <w:bookmarkStart w:id="160" w:name="_Toc165025843"/>
      <w:bookmarkEnd w:id="21"/>
      <w:bookmarkEnd w:id="120"/>
      <w:r w:rsidRPr="00EB655A">
        <w:lastRenderedPageBreak/>
        <w:t>Recommandations générales pour l’exploitation et l’exploitabilité de l’annuaire</w:t>
      </w:r>
      <w:bookmarkEnd w:id="156"/>
      <w:r w:rsidRPr="00EB655A">
        <w:t xml:space="preserve"> ENT</w:t>
      </w:r>
      <w:bookmarkEnd w:id="157"/>
      <w:bookmarkEnd w:id="158"/>
      <w:bookmarkEnd w:id="159"/>
      <w:bookmarkEnd w:id="160"/>
    </w:p>
    <w:p w14:paraId="2DAEBD0F" w14:textId="77777777" w:rsidR="00114EC1" w:rsidRDefault="00114EC1" w:rsidP="00114EC1">
      <w:pPr>
        <w:pStyle w:val="Corpsdetexte"/>
      </w:pPr>
      <w:r>
        <w:t>Au-delà de la fonctionnalité offerte, le bon fonctionnement de l’annuaire ENT se mesure au respect des exigences posées pour les services attendus, que l’on peut décliner selon les axes suivants :</w:t>
      </w:r>
    </w:p>
    <w:p w14:paraId="2397C164" w14:textId="13D58200" w:rsidR="00114EC1" w:rsidRDefault="000D4FB6" w:rsidP="00114EC1">
      <w:pPr>
        <w:pStyle w:val="Bullet1"/>
      </w:pPr>
      <w:r>
        <w:t>Gestion</w:t>
      </w:r>
      <w:r w:rsidR="00114EC1">
        <w:t xml:space="preserve"> du système et procédures d’exploitation ;</w:t>
      </w:r>
    </w:p>
    <w:p w14:paraId="0FE2E41C" w14:textId="7B19BA2C" w:rsidR="00114EC1" w:rsidRDefault="000D4FB6" w:rsidP="00114EC1">
      <w:pPr>
        <w:pStyle w:val="Bullet1"/>
      </w:pPr>
      <w:r>
        <w:t>Disponibilité</w:t>
      </w:r>
      <w:r w:rsidR="00114EC1">
        <w:t> ;</w:t>
      </w:r>
    </w:p>
    <w:p w14:paraId="0E55C44A" w14:textId="6EA36AD0" w:rsidR="00114EC1" w:rsidRDefault="000D4FB6" w:rsidP="00114EC1">
      <w:pPr>
        <w:pStyle w:val="Bullet1"/>
      </w:pPr>
      <w:r>
        <w:t>Capacité</w:t>
      </w:r>
      <w:r w:rsidR="00114EC1">
        <w:t xml:space="preserve"> et performances ;</w:t>
      </w:r>
    </w:p>
    <w:p w14:paraId="0B58149E" w14:textId="252E8C2A" w:rsidR="00114EC1" w:rsidRDefault="000D4FB6" w:rsidP="00114EC1">
      <w:pPr>
        <w:pStyle w:val="Bullet1"/>
      </w:pPr>
      <w:r>
        <w:t>Sécurité</w:t>
      </w:r>
      <w:r w:rsidR="00114EC1">
        <w:t> ;</w:t>
      </w:r>
    </w:p>
    <w:p w14:paraId="4D1B9AAF" w14:textId="3D2C28AD" w:rsidR="00114EC1" w:rsidRDefault="000D4FB6" w:rsidP="00114EC1">
      <w:pPr>
        <w:pStyle w:val="Bullet1"/>
      </w:pPr>
      <w:r>
        <w:t>Contraintes</w:t>
      </w:r>
      <w:r w:rsidR="00114EC1">
        <w:t xml:space="preserve"> fonctionnelles ;</w:t>
      </w:r>
    </w:p>
    <w:p w14:paraId="370A08A3" w14:textId="37269C46" w:rsidR="00114EC1" w:rsidRDefault="000D4FB6" w:rsidP="00114EC1">
      <w:pPr>
        <w:pStyle w:val="Bullet1"/>
      </w:pPr>
      <w:r>
        <w:t>Contraintes</w:t>
      </w:r>
      <w:r w:rsidR="00114EC1">
        <w:t xml:space="preserve"> techniques.</w:t>
      </w:r>
    </w:p>
    <w:p w14:paraId="16FA1F9F" w14:textId="77777777" w:rsidR="00114EC1" w:rsidRDefault="00114EC1" w:rsidP="00114EC1">
      <w:pPr>
        <w:pStyle w:val="Corpsdetexte"/>
      </w:pPr>
      <w:r>
        <w:t xml:space="preserve">Ces exigences sont à formuler selon des caractéristiques « SMART » : </w:t>
      </w:r>
      <w:r w:rsidRPr="00D03C33">
        <w:rPr>
          <w:rStyle w:val="Emphaseintense"/>
        </w:rPr>
        <w:t>S</w:t>
      </w:r>
      <w:r w:rsidRPr="00812648">
        <w:t>pécifique</w:t>
      </w:r>
      <w:r>
        <w:t>s</w:t>
      </w:r>
      <w:r w:rsidRPr="00812648">
        <w:t xml:space="preserve">, </w:t>
      </w:r>
      <w:r w:rsidRPr="00D03C33">
        <w:rPr>
          <w:rStyle w:val="Emphaseintense"/>
        </w:rPr>
        <w:t>M</w:t>
      </w:r>
      <w:r w:rsidRPr="00812648">
        <w:t>esurable</w:t>
      </w:r>
      <w:r>
        <w:t>s</w:t>
      </w:r>
      <w:r w:rsidRPr="00812648">
        <w:t xml:space="preserve">, </w:t>
      </w:r>
      <w:r w:rsidRPr="00D03C33">
        <w:rPr>
          <w:rStyle w:val="Emphaseintense"/>
        </w:rPr>
        <w:t>A</w:t>
      </w:r>
      <w:r w:rsidRPr="00812648">
        <w:t>tteignable</w:t>
      </w:r>
      <w:r>
        <w:t>s</w:t>
      </w:r>
      <w:r w:rsidRPr="00812648">
        <w:t xml:space="preserve">, </w:t>
      </w:r>
      <w:r w:rsidRPr="00D03C33">
        <w:rPr>
          <w:rStyle w:val="Emphaseintense"/>
        </w:rPr>
        <w:t>R</w:t>
      </w:r>
      <w:r w:rsidRPr="00812648">
        <w:t>éaliste</w:t>
      </w:r>
      <w:r>
        <w:t>s</w:t>
      </w:r>
      <w:r w:rsidRPr="00812648">
        <w:t>, inscrite</w:t>
      </w:r>
      <w:r>
        <w:t>s</w:t>
      </w:r>
      <w:r w:rsidRPr="00812648">
        <w:t xml:space="preserve"> dans le </w:t>
      </w:r>
      <w:r w:rsidRPr="00D03C33">
        <w:rPr>
          <w:rStyle w:val="Emphaseintense"/>
        </w:rPr>
        <w:t>T</w:t>
      </w:r>
      <w:r w:rsidRPr="00812648">
        <w:t>emps</w:t>
      </w:r>
      <w:r>
        <w:t>.</w:t>
      </w:r>
    </w:p>
    <w:p w14:paraId="149BD867" w14:textId="57EDD166" w:rsidR="00114EC1" w:rsidRDefault="00114EC1" w:rsidP="00114EC1">
      <w:pPr>
        <w:pStyle w:val="Corpsdetexte"/>
      </w:pPr>
      <w:r>
        <w:t>Elles doivent</w:t>
      </w:r>
      <w:r w:rsidRPr="006E1533">
        <w:t xml:space="preserve"> </w:t>
      </w:r>
      <w:r w:rsidRPr="00812648">
        <w:t>être</w:t>
      </w:r>
      <w:r>
        <w:t xml:space="preserve"> validées et acceptées par tous les acteurs concernés : hébergeur/exploitant, éditeur/intégrateur, porteur de projet et support.</w:t>
      </w:r>
    </w:p>
    <w:p w14:paraId="59872339" w14:textId="77777777" w:rsidR="000D4FB6" w:rsidRDefault="000D4FB6" w:rsidP="00114EC1">
      <w:pPr>
        <w:pStyle w:val="Corpsdetexte"/>
      </w:pPr>
    </w:p>
    <w:p w14:paraId="39C99F64" w14:textId="77777777" w:rsidR="00114EC1" w:rsidRDefault="00114EC1" w:rsidP="00114EC1">
      <w:pPr>
        <w:pStyle w:val="Titre2"/>
      </w:pPr>
      <w:bookmarkStart w:id="161" w:name="_Toc417852563"/>
      <w:bookmarkStart w:id="162" w:name="_Toc417852652"/>
      <w:bookmarkStart w:id="163" w:name="_Toc106924105"/>
      <w:bookmarkStart w:id="164" w:name="_Toc165025844"/>
      <w:r w:rsidRPr="00B15F90">
        <w:lastRenderedPageBreak/>
        <w:t>Gestion du système et procédures d’exploitation</w:t>
      </w:r>
      <w:bookmarkEnd w:id="161"/>
      <w:bookmarkEnd w:id="162"/>
      <w:bookmarkEnd w:id="163"/>
      <w:bookmarkEnd w:id="164"/>
    </w:p>
    <w:p w14:paraId="06F48D1C" w14:textId="77777777" w:rsidR="00114EC1" w:rsidRDefault="00114EC1" w:rsidP="00114EC1">
      <w:pPr>
        <w:pStyle w:val="Titre3"/>
      </w:pPr>
      <w:bookmarkStart w:id="165" w:name="_Toc417852653"/>
      <w:bookmarkStart w:id="166" w:name="_Toc106924106"/>
      <w:bookmarkStart w:id="167" w:name="_Toc165025845"/>
      <w:r>
        <w:t>Cahier d’exploitation</w:t>
      </w:r>
      <w:bookmarkEnd w:id="165"/>
      <w:bookmarkEnd w:id="166"/>
      <w:bookmarkEnd w:id="167"/>
    </w:p>
    <w:p w14:paraId="6ED60D1D" w14:textId="315A0295" w:rsidR="00114EC1" w:rsidRDefault="00114EC1" w:rsidP="00114EC1">
      <w:pPr>
        <w:pStyle w:val="Corpsdetexte"/>
      </w:pPr>
      <w:r>
        <w:t>Préamb</w:t>
      </w:r>
      <w:r w:rsidR="00FD5CF1">
        <w:t xml:space="preserve">ule : se reporter au chapitre </w:t>
      </w:r>
      <w:r>
        <w:t>4.4 « Livrables ».</w:t>
      </w:r>
    </w:p>
    <w:p w14:paraId="24C1F63E" w14:textId="05EDC141" w:rsidR="00114EC1" w:rsidRDefault="00114EC1" w:rsidP="00114EC1">
      <w:pPr>
        <w:pStyle w:val="Corpsdetexte"/>
      </w:pPr>
      <w:r>
        <w:t xml:space="preserve">L’éditeur / </w:t>
      </w:r>
      <w:r w:rsidRPr="00FD5CF1">
        <w:t xml:space="preserve">intégrateur </w:t>
      </w:r>
      <w:r w:rsidR="00FD5CF1" w:rsidRPr="00FD5CF1">
        <w:t>fournit</w:t>
      </w:r>
      <w:r>
        <w:t xml:space="preserve"> à l’exploitant un dossier d’exploitation contenant l’ensemble des informations lui permettant d’assurer le service : processus à lancer, contraintes d’enchaînement, liste des commandes, codes erreur avec leur signification et les procédures à suivre pour les traiter, sondes et indicateurs disponibles, etc.</w:t>
      </w:r>
    </w:p>
    <w:p w14:paraId="401060CB" w14:textId="5B493C2E" w:rsidR="00114EC1" w:rsidRDefault="00114EC1" w:rsidP="00114EC1">
      <w:pPr>
        <w:pStyle w:val="Corpsdetexte"/>
      </w:pPr>
      <w:r w:rsidRPr="004F15BC">
        <w:t>L’</w:t>
      </w:r>
      <w:r>
        <w:t>hébergeur / exploitant</w:t>
      </w:r>
      <w:r w:rsidRPr="004F15BC">
        <w:t xml:space="preserve"> </w:t>
      </w:r>
      <w:r w:rsidR="00FD5CF1" w:rsidRPr="00FD5CF1">
        <w:t>rédige</w:t>
      </w:r>
      <w:r w:rsidRPr="004F15BC">
        <w:t xml:space="preserve"> un cahier d’exploitation, décliné de celui de l’éditeur</w:t>
      </w:r>
      <w:r>
        <w:t> </w:t>
      </w:r>
      <w:r w:rsidRPr="004F15BC">
        <w:t>/</w:t>
      </w:r>
      <w:r>
        <w:t xml:space="preserve"> </w:t>
      </w:r>
      <w:r w:rsidRPr="004F15BC">
        <w:t>intégrateur, adapté au contexte du projet, et intégrant les contraintes des différents acteurs.</w:t>
      </w:r>
    </w:p>
    <w:p w14:paraId="4F5E3565" w14:textId="77777777" w:rsidR="00114EC1" w:rsidRDefault="00114EC1" w:rsidP="00114EC1">
      <w:pPr>
        <w:pStyle w:val="Corpsdetexte"/>
      </w:pPr>
      <w:r>
        <w:t>Ce cahier d’exploitation de l’annuaire ENT indique les objectifs à atteindre, la surveillance mise en place, les procédures d’exploitation. Il traite</w:t>
      </w:r>
      <w:r w:rsidRPr="004F15BC">
        <w:t xml:space="preserve"> </w:t>
      </w:r>
      <w:r>
        <w:t>de l’o</w:t>
      </w:r>
      <w:r w:rsidRPr="004F15BC">
        <w:t>rganisat</w:t>
      </w:r>
      <w:r>
        <w:t>ion mise en place, des p</w:t>
      </w:r>
      <w:r w:rsidRPr="004F15BC">
        <w:t>rocédure</w:t>
      </w:r>
      <w:r>
        <w:t>s</w:t>
      </w:r>
      <w:r w:rsidRPr="004F15BC">
        <w:t xml:space="preserve"> d’installation du servic</w:t>
      </w:r>
      <w:r>
        <w:t>e annuaire et de ses composants, du p</w:t>
      </w:r>
      <w:r w:rsidRPr="004F15BC">
        <w:t>aramétrage des composants</w:t>
      </w:r>
      <w:r>
        <w:t>, il décrit l</w:t>
      </w:r>
      <w:r w:rsidRPr="004F15BC">
        <w:t>es processus de gestion de l’annuaire</w:t>
      </w:r>
      <w:r>
        <w:t xml:space="preserve"> et détaille la g</w:t>
      </w:r>
      <w:r w:rsidRPr="004F15BC">
        <w:t>estion des traitements, des changements, des incidents, des journaux</w:t>
      </w:r>
      <w:r>
        <w:t>.</w:t>
      </w:r>
    </w:p>
    <w:p w14:paraId="6C3341E0" w14:textId="77777777" w:rsidR="00114EC1" w:rsidRDefault="00114EC1" w:rsidP="00114EC1">
      <w:pPr>
        <w:pStyle w:val="Titre3"/>
      </w:pPr>
      <w:bookmarkStart w:id="168" w:name="_Toc417852654"/>
      <w:bookmarkStart w:id="169" w:name="_Toc106924107"/>
      <w:bookmarkStart w:id="170" w:name="_Toc165025846"/>
      <w:r>
        <w:t>Gestion des traitements</w:t>
      </w:r>
      <w:bookmarkEnd w:id="168"/>
      <w:bookmarkEnd w:id="169"/>
      <w:bookmarkEnd w:id="170"/>
    </w:p>
    <w:p w14:paraId="05731495" w14:textId="6EDF0B07" w:rsidR="00114EC1" w:rsidRDefault="00114EC1" w:rsidP="00114EC1">
      <w:pPr>
        <w:pStyle w:val="Corpsdetexte"/>
      </w:pPr>
      <w:r>
        <w:t xml:space="preserve">Pour l’annuaire ENT, les traitements suivants </w:t>
      </w:r>
      <w:r w:rsidR="00FD5CF1" w:rsidRPr="00FD5CF1">
        <w:t>sont décrits</w:t>
      </w:r>
      <w:r>
        <w:t xml:space="preserve"> dans le cahier d’exploitation :</w:t>
      </w:r>
    </w:p>
    <w:p w14:paraId="2AE94251" w14:textId="6CF0CA73" w:rsidR="00114EC1" w:rsidRDefault="000D4FB6" w:rsidP="00114EC1">
      <w:pPr>
        <w:pStyle w:val="Bullet1"/>
      </w:pPr>
      <w:r>
        <w:t>Démarrage</w:t>
      </w:r>
      <w:r w:rsidR="00114EC1">
        <w:t xml:space="preserve"> de la solution ENT ;</w:t>
      </w:r>
    </w:p>
    <w:p w14:paraId="51A1DB04" w14:textId="36254FCA" w:rsidR="00114EC1" w:rsidRDefault="000D4FB6" w:rsidP="00114EC1">
      <w:pPr>
        <w:pStyle w:val="Bullet1"/>
      </w:pPr>
      <w:r>
        <w:t>Arrêt</w:t>
      </w:r>
      <w:r w:rsidR="00114EC1" w:rsidRPr="004F15BC">
        <w:t xml:space="preserve"> de la solution ENT</w:t>
      </w:r>
      <w:r w:rsidR="00114EC1">
        <w:t> ;</w:t>
      </w:r>
    </w:p>
    <w:p w14:paraId="495C0E21" w14:textId="7EDFD1C6" w:rsidR="00114EC1" w:rsidRDefault="000D4FB6" w:rsidP="00114EC1">
      <w:pPr>
        <w:pStyle w:val="Bullet1"/>
      </w:pPr>
      <w:r>
        <w:t>Surveillance</w:t>
      </w:r>
      <w:r w:rsidR="00114EC1" w:rsidRPr="004F15BC">
        <w:t xml:space="preserve"> de la solution ENT</w:t>
      </w:r>
      <w:r w:rsidR="00114EC1">
        <w:t> ;</w:t>
      </w:r>
    </w:p>
    <w:p w14:paraId="6B96F47B" w14:textId="50C051F3" w:rsidR="00114EC1" w:rsidRDefault="000D4FB6" w:rsidP="00114EC1">
      <w:pPr>
        <w:pStyle w:val="Bullet1"/>
      </w:pPr>
      <w:r>
        <w:t>C</w:t>
      </w:r>
      <w:r w:rsidR="00114EC1" w:rsidRPr="004F15BC">
        <w:t>hargement de « complets »</w:t>
      </w:r>
      <w:r w:rsidR="00114EC1">
        <w:rPr>
          <w:rStyle w:val="Appelnotedebasdep"/>
        </w:rPr>
        <w:footnoteReference w:id="3"/>
      </w:r>
      <w:r w:rsidR="00114EC1">
        <w:t>.</w:t>
      </w:r>
    </w:p>
    <w:p w14:paraId="192E137D" w14:textId="5C1725CB" w:rsidR="00114EC1" w:rsidRPr="00D03C33" w:rsidRDefault="00114EC1" w:rsidP="00114EC1">
      <w:pPr>
        <w:pStyle w:val="CorpsdeTexte0"/>
      </w:pPr>
      <w:r w:rsidRPr="00D03C33">
        <w:t xml:space="preserve">Pour l’annuaire ENT, les traitements suivants </w:t>
      </w:r>
      <w:r w:rsidR="00FD5CF1" w:rsidRPr="00612A2D">
        <w:rPr>
          <w:rStyle w:val="CorpsdetexteCar"/>
          <w:szCs w:val="20"/>
        </w:rPr>
        <w:t>sont</w:t>
      </w:r>
      <w:r w:rsidRPr="00612A2D">
        <w:t xml:space="preserve"> décrits</w:t>
      </w:r>
      <w:r w:rsidRPr="00D03C33">
        <w:t xml:space="preserve"> dans le cahier d’exploitation :</w:t>
      </w:r>
    </w:p>
    <w:p w14:paraId="17AE5F2E" w14:textId="41E8B376" w:rsidR="00114EC1" w:rsidRPr="00BA6565" w:rsidRDefault="000D4FB6" w:rsidP="00114EC1">
      <w:pPr>
        <w:pStyle w:val="Bullet1"/>
      </w:pPr>
      <w:r>
        <w:t>Arrêt</w:t>
      </w:r>
      <w:r w:rsidR="00114EC1">
        <w:rPr>
          <w:rFonts w:eastAsiaTheme="minorEastAsia"/>
        </w:rPr>
        <w:t> </w:t>
      </w:r>
      <w:r w:rsidR="00114EC1" w:rsidRPr="00BA6565">
        <w:rPr>
          <w:rFonts w:eastAsiaTheme="minorEastAsia"/>
        </w:rPr>
        <w:t xml:space="preserve">/ </w:t>
      </w:r>
      <w:r w:rsidR="00114EC1" w:rsidRPr="00BA6565">
        <w:t>d</w:t>
      </w:r>
      <w:r w:rsidR="00114EC1" w:rsidRPr="00BA6565">
        <w:rPr>
          <w:rFonts w:eastAsiaTheme="minorEastAsia"/>
        </w:rPr>
        <w:t>émarrage indépen</w:t>
      </w:r>
      <w:r w:rsidR="00114EC1" w:rsidRPr="00BA6565">
        <w:t>dant du service annuaire seul</w:t>
      </w:r>
      <w:r w:rsidR="00114EC1">
        <w:t> ;</w:t>
      </w:r>
    </w:p>
    <w:p w14:paraId="1786271A" w14:textId="1843060A" w:rsidR="00114EC1" w:rsidRPr="00BA6565" w:rsidRDefault="000D4FB6" w:rsidP="00114EC1">
      <w:pPr>
        <w:pStyle w:val="Bullet1"/>
      </w:pPr>
      <w:r>
        <w:t>Surveillance</w:t>
      </w:r>
      <w:r w:rsidR="00114EC1" w:rsidRPr="00BA6565">
        <w:rPr>
          <w:rFonts w:eastAsiaTheme="minorEastAsia"/>
        </w:rPr>
        <w:t xml:space="preserve"> du service annuaire</w:t>
      </w:r>
      <w:r w:rsidR="00114EC1">
        <w:rPr>
          <w:rFonts w:eastAsiaTheme="minorEastAsia"/>
        </w:rPr>
        <w:t> ;</w:t>
      </w:r>
    </w:p>
    <w:p w14:paraId="1096DD8D" w14:textId="799C470F" w:rsidR="00114EC1" w:rsidRDefault="000D4FB6" w:rsidP="00114EC1">
      <w:pPr>
        <w:pStyle w:val="Bullet1"/>
      </w:pPr>
      <w:r>
        <w:t>Lancement</w:t>
      </w:r>
      <w:r w:rsidR="00114EC1" w:rsidRPr="00BA6565">
        <w:rPr>
          <w:rFonts w:eastAsiaTheme="minorEastAsia"/>
        </w:rPr>
        <w:t xml:space="preserve"> d’un traitement particulier sans interruption de service</w:t>
      </w:r>
      <w:r w:rsidR="00114EC1">
        <w:rPr>
          <w:rFonts w:eastAsiaTheme="minorEastAsia"/>
        </w:rPr>
        <w:t> ;</w:t>
      </w:r>
    </w:p>
    <w:p w14:paraId="06BE1A2E" w14:textId="7C76DA72" w:rsidR="00114EC1" w:rsidRPr="00BA6565" w:rsidRDefault="000D4FB6" w:rsidP="00114EC1">
      <w:pPr>
        <w:pStyle w:val="Bullet1"/>
      </w:pPr>
      <w:r>
        <w:t>Chargement</w:t>
      </w:r>
      <w:r w:rsidR="00114EC1" w:rsidRPr="00BA6565">
        <w:rPr>
          <w:rFonts w:eastAsiaTheme="minorEastAsia"/>
        </w:rPr>
        <w:t xml:space="preserve"> de « deltas »</w:t>
      </w:r>
      <w:r w:rsidR="00114EC1">
        <w:rPr>
          <w:rFonts w:eastAsiaTheme="minorEastAsia"/>
        </w:rPr>
        <w:t> ;</w:t>
      </w:r>
    </w:p>
    <w:p w14:paraId="45FF13C7" w14:textId="711EA0FE" w:rsidR="00114EC1" w:rsidRPr="00D03C33" w:rsidRDefault="000D4FB6" w:rsidP="00114EC1">
      <w:pPr>
        <w:pStyle w:val="Bullet1"/>
      </w:pPr>
      <w:r>
        <w:t>Cohérence</w:t>
      </w:r>
      <w:r w:rsidR="00114EC1" w:rsidRPr="0063360C">
        <w:rPr>
          <w:rFonts w:eastAsiaTheme="minorEastAsia"/>
        </w:rPr>
        <w:t xml:space="preserve"> et intégrité de l’annuaire (comptes fantômes, comptes isolés, comptes en doublon, comptes anciens, groupes incomplets,</w:t>
      </w:r>
      <w:r w:rsidR="00114EC1">
        <w:rPr>
          <w:rFonts w:eastAsiaTheme="minorEastAsia"/>
        </w:rPr>
        <w:t xml:space="preserve"> groupes vides).</w:t>
      </w:r>
    </w:p>
    <w:p w14:paraId="65A6948E" w14:textId="581B6005" w:rsidR="00114EC1" w:rsidRDefault="00114EC1" w:rsidP="00114EC1">
      <w:pPr>
        <w:pStyle w:val="CorpsdeTexte0"/>
      </w:pPr>
      <w:r>
        <w:t xml:space="preserve">Pour l’annuaire ENT, les traitements suivants </w:t>
      </w:r>
      <w:r w:rsidR="00FD5CF1" w:rsidRPr="00FD5CF1">
        <w:rPr>
          <w:rStyle w:val="CorpsdetexteCar"/>
        </w:rPr>
        <w:t>sont</w:t>
      </w:r>
      <w:r>
        <w:t xml:space="preserve"> décrits dans le cahier d’exploitation :</w:t>
      </w:r>
    </w:p>
    <w:p w14:paraId="429DEE91" w14:textId="7FF494C7" w:rsidR="00114EC1" w:rsidRDefault="000D4FB6" w:rsidP="00114EC1">
      <w:pPr>
        <w:pStyle w:val="Bullet1"/>
      </w:pPr>
      <w:r>
        <w:t>Démarrage</w:t>
      </w:r>
      <w:r w:rsidR="00114EC1" w:rsidRPr="00886151">
        <w:t xml:space="preserve"> du service ann</w:t>
      </w:r>
      <w:r w:rsidR="00114EC1">
        <w:t>uaire avec reprise sur incident ;</w:t>
      </w:r>
    </w:p>
    <w:p w14:paraId="3FD6087E" w14:textId="7E8969FD" w:rsidR="00114EC1" w:rsidRDefault="000D4FB6" w:rsidP="00114EC1">
      <w:pPr>
        <w:pStyle w:val="Bullet1"/>
      </w:pPr>
      <w:r>
        <w:t>Arrêt</w:t>
      </w:r>
      <w:r w:rsidR="00114EC1" w:rsidRPr="00886151">
        <w:t xml:space="preserve"> immédiat du service annuaire</w:t>
      </w:r>
      <w:r w:rsidR="00114EC1">
        <w:t> ;</w:t>
      </w:r>
    </w:p>
    <w:p w14:paraId="11109F1F" w14:textId="5F9CED4D" w:rsidR="00114EC1" w:rsidRDefault="000D4FB6" w:rsidP="00114EC1">
      <w:pPr>
        <w:pStyle w:val="Bullet1"/>
      </w:pPr>
      <w:r>
        <w:t>Reprise</w:t>
      </w:r>
      <w:r w:rsidR="00114EC1" w:rsidRPr="00886151">
        <w:t xml:space="preserve"> d’un traitement interrompu volontairement ou non</w:t>
      </w:r>
      <w:r w:rsidR="00114EC1">
        <w:t>.</w:t>
      </w:r>
    </w:p>
    <w:p w14:paraId="45B51777" w14:textId="77777777" w:rsidR="00114EC1" w:rsidRDefault="00114EC1" w:rsidP="00114EC1">
      <w:pPr>
        <w:pStyle w:val="Titre3"/>
      </w:pPr>
      <w:bookmarkStart w:id="171" w:name="_Toc417852655"/>
      <w:bookmarkStart w:id="172" w:name="_Toc106924108"/>
      <w:bookmarkStart w:id="173" w:name="_Toc165025847"/>
      <w:r>
        <w:lastRenderedPageBreak/>
        <w:t>Gestion des incidents</w:t>
      </w:r>
      <w:bookmarkEnd w:id="171"/>
      <w:bookmarkEnd w:id="172"/>
      <w:bookmarkEnd w:id="173"/>
    </w:p>
    <w:p w14:paraId="1BD74981" w14:textId="77777777" w:rsidR="00114EC1" w:rsidRDefault="00114EC1" w:rsidP="00114EC1">
      <w:pPr>
        <w:pStyle w:val="Corpsdetexte"/>
      </w:pPr>
      <w:r>
        <w:t>L’ENT ne fonctionnant pas sans service annuaire, il faut porter une attention particulière à tout incident impactant ce service.</w:t>
      </w:r>
    </w:p>
    <w:p w14:paraId="2D2B92BC" w14:textId="77777777" w:rsidR="00114EC1" w:rsidRDefault="00114EC1" w:rsidP="00114EC1">
      <w:pPr>
        <w:pStyle w:val="Titre3"/>
      </w:pPr>
      <w:bookmarkStart w:id="174" w:name="_Toc417852656"/>
      <w:bookmarkStart w:id="175" w:name="_Toc106924109"/>
      <w:bookmarkStart w:id="176" w:name="_Toc165025848"/>
      <w:r>
        <w:t>Gestion des fichiers journaux</w:t>
      </w:r>
      <w:bookmarkEnd w:id="174"/>
      <w:bookmarkEnd w:id="175"/>
      <w:bookmarkEnd w:id="176"/>
    </w:p>
    <w:p w14:paraId="7BA90AF6" w14:textId="79110B56" w:rsidR="00114EC1" w:rsidRDefault="00114EC1" w:rsidP="00114EC1">
      <w:pPr>
        <w:pStyle w:val="Corpsdetexte"/>
      </w:pPr>
      <w:r w:rsidRPr="00080C01">
        <w:t xml:space="preserve">Un journal des opérations effectuées sur l’annuaire, alimenté </w:t>
      </w:r>
      <w:r>
        <w:t xml:space="preserve">automatiquement </w:t>
      </w:r>
      <w:r w:rsidRPr="00080C01">
        <w:t xml:space="preserve">par les traitements de mise à jour, et contenant au minimum les informations nécessaires au diagnostic pour chaque incident, </w:t>
      </w:r>
      <w:r w:rsidR="00FD5CF1" w:rsidRPr="00FD5CF1">
        <w:t>est</w:t>
      </w:r>
      <w:r w:rsidRPr="00080C01">
        <w:t xml:space="preserve"> mis en place</w:t>
      </w:r>
      <w:r>
        <w:t>.</w:t>
      </w:r>
    </w:p>
    <w:p w14:paraId="1F168950" w14:textId="6C7C65B9" w:rsidR="00114EC1" w:rsidRDefault="00114EC1" w:rsidP="00114EC1">
      <w:pPr>
        <w:pStyle w:val="Corpsdetexte"/>
      </w:pPr>
      <w:r w:rsidRPr="00080C01">
        <w:t xml:space="preserve">La liste des erreurs possibles </w:t>
      </w:r>
      <w:r w:rsidR="00FD5CF1" w:rsidRPr="00FD5CF1">
        <w:t>est</w:t>
      </w:r>
      <w:r w:rsidRPr="00FD5CF1">
        <w:t xml:space="preserve"> </w:t>
      </w:r>
      <w:r w:rsidRPr="00080C01">
        <w:t>fournie par l’éditeur/int</w:t>
      </w:r>
      <w:r>
        <w:t xml:space="preserve">égrateur avec pour chacune une description, </w:t>
      </w:r>
      <w:r w:rsidRPr="00080C01">
        <w:t xml:space="preserve">son identification et </w:t>
      </w:r>
      <w:r>
        <w:t xml:space="preserve">le </w:t>
      </w:r>
      <w:r w:rsidRPr="00080C01">
        <w:t>plan d’actions</w:t>
      </w:r>
      <w:r>
        <w:t xml:space="preserve"> pour la traiter.</w:t>
      </w:r>
    </w:p>
    <w:p w14:paraId="3E9E84F9" w14:textId="09B5C0FA" w:rsidR="00114EC1" w:rsidRDefault="00114EC1" w:rsidP="00114EC1">
      <w:pPr>
        <w:pStyle w:val="Corpsdetexte"/>
      </w:pPr>
      <w:r w:rsidRPr="004614B7">
        <w:t xml:space="preserve">Les messages enregistrés dans le journal pour les erreurs </w:t>
      </w:r>
      <w:r w:rsidR="00FD5CF1" w:rsidRPr="00FD5CF1">
        <w:t>ont</w:t>
      </w:r>
      <w:r w:rsidR="00FD5CF1">
        <w:rPr>
          <w:b/>
        </w:rPr>
        <w:t xml:space="preserve"> </w:t>
      </w:r>
      <w:r w:rsidRPr="004614B7">
        <w:t>été conçus avec un objectif d’exploitatio</w:t>
      </w:r>
      <w:r>
        <w:t>n (vs d’aide au développement), afin que l</w:t>
      </w:r>
      <w:r w:rsidRPr="004614B7">
        <w:t>’</w:t>
      </w:r>
      <w:r>
        <w:t>hébergeur/exploitant</w:t>
      </w:r>
      <w:r w:rsidRPr="004614B7">
        <w:t xml:space="preserve"> </w:t>
      </w:r>
      <w:r>
        <w:t xml:space="preserve">puisse </w:t>
      </w:r>
      <w:r w:rsidRPr="004614B7">
        <w:t>comprendre et agir en totale autonomie en ne se référant qu’au cahier d’exploitation et au journal</w:t>
      </w:r>
      <w:r>
        <w:t>.</w:t>
      </w:r>
    </w:p>
    <w:p w14:paraId="62602629" w14:textId="6176B89C" w:rsidR="00114EC1" w:rsidRDefault="00114EC1" w:rsidP="00114EC1">
      <w:pPr>
        <w:pStyle w:val="Corpsdetexte"/>
      </w:pPr>
      <w:r w:rsidRPr="004614B7">
        <w:t xml:space="preserve">La pertinence des erreurs </w:t>
      </w:r>
      <w:r>
        <w:t>relevées</w:t>
      </w:r>
      <w:r w:rsidRPr="004614B7">
        <w:t xml:space="preserve"> </w:t>
      </w:r>
      <w:r w:rsidR="00906925" w:rsidRPr="00906925">
        <w:t>permet</w:t>
      </w:r>
      <w:r w:rsidRPr="004614B7">
        <w:t xml:space="preserve"> la création d’indicateurs</w:t>
      </w:r>
      <w:r>
        <w:t>.</w:t>
      </w:r>
    </w:p>
    <w:p w14:paraId="1DA4EDB4" w14:textId="7B7D9B12" w:rsidR="00114EC1" w:rsidRDefault="00114EC1" w:rsidP="00114EC1">
      <w:pPr>
        <w:pStyle w:val="Corpsdetexte"/>
      </w:pPr>
      <w:r w:rsidRPr="004614B7">
        <w:t xml:space="preserve">Ce journal </w:t>
      </w:r>
      <w:r w:rsidR="00906925" w:rsidRPr="00906925">
        <w:t>est</w:t>
      </w:r>
      <w:r w:rsidRPr="004614B7">
        <w:t xml:space="preserve"> soumis à un cycle d’exploitation (compression, archivage, </w:t>
      </w:r>
      <w:r w:rsidR="00906925" w:rsidRPr="004614B7">
        <w:t>purge,</w:t>
      </w:r>
      <w:r w:rsidR="00906925">
        <w:t xml:space="preserve"> …</w:t>
      </w:r>
      <w:r w:rsidRPr="004614B7">
        <w:t>)</w:t>
      </w:r>
      <w:r>
        <w:t>.</w:t>
      </w:r>
    </w:p>
    <w:p w14:paraId="5B3FE110" w14:textId="77777777" w:rsidR="00114EC1" w:rsidRDefault="00114EC1" w:rsidP="00114EC1">
      <w:pPr>
        <w:pStyle w:val="Titre3"/>
      </w:pPr>
      <w:bookmarkStart w:id="177" w:name="_Toc417852657"/>
      <w:bookmarkStart w:id="178" w:name="_Toc106924110"/>
      <w:bookmarkStart w:id="179" w:name="_Toc165025849"/>
      <w:r>
        <w:t>Sauvegarde</w:t>
      </w:r>
      <w:bookmarkEnd w:id="177"/>
      <w:bookmarkEnd w:id="178"/>
      <w:bookmarkEnd w:id="179"/>
    </w:p>
    <w:p w14:paraId="3CAA1860" w14:textId="7C767956" w:rsidR="00114EC1" w:rsidRDefault="00114EC1" w:rsidP="00114EC1">
      <w:pPr>
        <w:pStyle w:val="Corpsdetexte"/>
      </w:pPr>
      <w:r w:rsidRPr="00042AF2">
        <w:t>La limitation de perte de données exigée par le marché</w:t>
      </w:r>
      <w:r w:rsidRPr="00906925">
        <w:t xml:space="preserve"> </w:t>
      </w:r>
      <w:r w:rsidR="00906925" w:rsidRPr="00906925">
        <w:t>est</w:t>
      </w:r>
      <w:r w:rsidRPr="00042AF2">
        <w:t xml:space="preserve"> couverte par un plan de sauvegarde</w:t>
      </w:r>
      <w:r>
        <w:t>.</w:t>
      </w:r>
    </w:p>
    <w:p w14:paraId="6475F47D" w14:textId="77777777" w:rsidR="00114EC1" w:rsidRDefault="00114EC1" w:rsidP="00114EC1">
      <w:pPr>
        <w:pStyle w:val="Titre3"/>
      </w:pPr>
      <w:bookmarkStart w:id="180" w:name="_Toc417852658"/>
      <w:bookmarkStart w:id="181" w:name="_Toc106924111"/>
      <w:bookmarkStart w:id="182" w:name="_Toc165025850"/>
      <w:r>
        <w:t>Surveillance</w:t>
      </w:r>
      <w:bookmarkEnd w:id="180"/>
      <w:bookmarkEnd w:id="181"/>
      <w:bookmarkEnd w:id="182"/>
    </w:p>
    <w:p w14:paraId="1C31428B" w14:textId="038CC010" w:rsidR="00114EC1" w:rsidRPr="00042AF2" w:rsidRDefault="00114EC1" w:rsidP="00114EC1">
      <w:pPr>
        <w:pStyle w:val="Corpsdetexte"/>
      </w:pPr>
      <w:r w:rsidRPr="00560A15">
        <w:t>Au-delà de la surveillance de la solution ENT qui est indispensable, une surveillance spécifique du service annuaire</w:t>
      </w:r>
      <w:r w:rsidR="00906925">
        <w:t xml:space="preserve"> est</w:t>
      </w:r>
      <w:r w:rsidRPr="00560A15">
        <w:t xml:space="preserve"> active</w:t>
      </w:r>
      <w:r>
        <w:t> </w:t>
      </w:r>
      <w:r w:rsidRPr="00042AF2">
        <w:t>:</w:t>
      </w:r>
    </w:p>
    <w:p w14:paraId="28D28DE3" w14:textId="0A312DBE" w:rsidR="00114EC1" w:rsidRDefault="000D4FB6" w:rsidP="00114EC1">
      <w:pPr>
        <w:pStyle w:val="Bullet1"/>
      </w:pPr>
      <w:r>
        <w:t>Surveillance</w:t>
      </w:r>
      <w:r w:rsidR="00114EC1">
        <w:t xml:space="preserve"> de la disponibilité (par exemple vé</w:t>
      </w:r>
      <w:r w:rsidR="00114EC1" w:rsidRPr="00042AF2">
        <w:t>rification de la présence du service</w:t>
      </w:r>
      <w:r w:rsidR="00114EC1">
        <w:t>, v</w:t>
      </w:r>
      <w:r w:rsidR="00114EC1" w:rsidRPr="00042AF2">
        <w:t>érification régulière du bon fonctionnement via un scénario applicatif</w:t>
      </w:r>
      <w:r w:rsidR="00114EC1">
        <w:t>) ;</w:t>
      </w:r>
    </w:p>
    <w:p w14:paraId="309A0A91" w14:textId="5B45EC73" w:rsidR="00114EC1" w:rsidRDefault="000D4FB6" w:rsidP="00114EC1">
      <w:pPr>
        <w:pStyle w:val="Bullet1"/>
      </w:pPr>
      <w:r>
        <w:t>Surveillance</w:t>
      </w:r>
      <w:r w:rsidR="00114EC1" w:rsidRPr="00042AF2">
        <w:t xml:space="preserve"> des tâches d’exploitation (</w:t>
      </w:r>
      <w:r w:rsidR="00114EC1">
        <w:t xml:space="preserve">en particulier </w:t>
      </w:r>
      <w:r w:rsidR="00114EC1" w:rsidRPr="00042AF2">
        <w:t>sauvegardes, chargement de « </w:t>
      </w:r>
      <w:proofErr w:type="gramStart"/>
      <w:r w:rsidR="00114EC1" w:rsidRPr="00042AF2">
        <w:t>deltas»</w:t>
      </w:r>
      <w:proofErr w:type="gramEnd"/>
      <w:r w:rsidR="00114EC1" w:rsidRPr="00042AF2">
        <w:t xml:space="preserve"> ou « complets»)</w:t>
      </w:r>
      <w:r w:rsidR="00114EC1">
        <w:t>.</w:t>
      </w:r>
    </w:p>
    <w:p w14:paraId="209432FF" w14:textId="77777777" w:rsidR="00114EC1" w:rsidRDefault="00114EC1" w:rsidP="00114EC1">
      <w:pPr>
        <w:pStyle w:val="Titre3"/>
      </w:pPr>
      <w:bookmarkStart w:id="183" w:name="_Toc417852659"/>
      <w:bookmarkStart w:id="184" w:name="_Toc106924112"/>
      <w:bookmarkStart w:id="185" w:name="_Toc165025851"/>
      <w:r>
        <w:t>Maintien en conditions opérationnelles</w:t>
      </w:r>
      <w:bookmarkEnd w:id="183"/>
      <w:bookmarkEnd w:id="184"/>
      <w:bookmarkEnd w:id="185"/>
    </w:p>
    <w:p w14:paraId="70751DB3" w14:textId="69B29467" w:rsidR="00114EC1" w:rsidRDefault="00114EC1" w:rsidP="00114EC1">
      <w:pPr>
        <w:pStyle w:val="Corpsdetexte"/>
      </w:pPr>
      <w:r w:rsidRPr="00E27519">
        <w:t xml:space="preserve">Même après un arrêt de service non planifié, où le service doit être rétabli dans l’urgence, les conditions pré-requises au démarrage </w:t>
      </w:r>
      <w:r w:rsidR="00906925" w:rsidRPr="00906925">
        <w:t>sont</w:t>
      </w:r>
      <w:r w:rsidRPr="00E27519">
        <w:t xml:space="preserve"> vérifiées avant réouverture du service</w:t>
      </w:r>
      <w:r>
        <w:t>.</w:t>
      </w:r>
    </w:p>
    <w:p w14:paraId="58015DA7" w14:textId="0CA7C5E2" w:rsidR="00114EC1" w:rsidRPr="00E27519" w:rsidRDefault="00114EC1" w:rsidP="00114EC1">
      <w:pPr>
        <w:pStyle w:val="Corpsdetexte"/>
      </w:pPr>
      <w:r w:rsidRPr="002E05E0">
        <w:t xml:space="preserve">Chaque condition non remplie </w:t>
      </w:r>
      <w:r w:rsidR="00906925">
        <w:t>déclenche</w:t>
      </w:r>
      <w:r w:rsidRPr="002E05E0">
        <w:t xml:space="preserve"> l’activation d’un plan d’action permettant de restaurer l’état souhaité</w:t>
      </w:r>
      <w:r>
        <w:t>.</w:t>
      </w:r>
    </w:p>
    <w:p w14:paraId="4772B2CC" w14:textId="77777777" w:rsidR="00114EC1" w:rsidRDefault="00114EC1" w:rsidP="00114EC1">
      <w:pPr>
        <w:pStyle w:val="Titre2"/>
      </w:pPr>
      <w:bookmarkStart w:id="186" w:name="_Toc417852564"/>
      <w:bookmarkStart w:id="187" w:name="_Toc417852660"/>
      <w:bookmarkStart w:id="188" w:name="_Toc106924113"/>
      <w:bookmarkStart w:id="189" w:name="_Toc165025852"/>
      <w:r>
        <w:lastRenderedPageBreak/>
        <w:t>Disponibilité</w:t>
      </w:r>
      <w:bookmarkEnd w:id="186"/>
      <w:bookmarkEnd w:id="187"/>
      <w:bookmarkEnd w:id="188"/>
      <w:bookmarkEnd w:id="189"/>
    </w:p>
    <w:p w14:paraId="164221DD" w14:textId="55730707" w:rsidR="00114EC1" w:rsidRDefault="00114EC1" w:rsidP="00114EC1">
      <w:pPr>
        <w:pStyle w:val="Corpsdetexte"/>
      </w:pPr>
      <w:r>
        <w:t>La solution ENT ne fonctionnant pas sans service annuaire, l</w:t>
      </w:r>
      <w:r w:rsidRPr="00C51CB5">
        <w:t xml:space="preserve">a disponibilité du service annuaire </w:t>
      </w:r>
      <w:r w:rsidR="00906925">
        <w:t>est</w:t>
      </w:r>
      <w:r w:rsidRPr="00C51CB5">
        <w:t xml:space="preserve"> au minimum celle de la solution exigée par le marché. Un niveau d’exigence spécifique </w:t>
      </w:r>
      <w:r w:rsidR="00906925" w:rsidRPr="00906925">
        <w:t>est</w:t>
      </w:r>
      <w:r w:rsidRPr="00906925">
        <w:t xml:space="preserve"> </w:t>
      </w:r>
      <w:r w:rsidRPr="00C51CB5">
        <w:t>demandé.</w:t>
      </w:r>
    </w:p>
    <w:p w14:paraId="0219E864" w14:textId="7780E576" w:rsidR="00114EC1" w:rsidRDefault="00114EC1" w:rsidP="00114EC1">
      <w:pPr>
        <w:pStyle w:val="Corpsdetexte"/>
      </w:pPr>
      <w:r w:rsidRPr="00432E06">
        <w:t xml:space="preserve">Si une disponibilité 24x7 est exigée alors une plage de maintenance </w:t>
      </w:r>
      <w:r w:rsidR="00906925">
        <w:t>est</w:t>
      </w:r>
      <w:r w:rsidRPr="00432E06">
        <w:t xml:space="preserve"> accordée à l’</w:t>
      </w:r>
      <w:r>
        <w:t>hébergeur/exploitant.</w:t>
      </w:r>
    </w:p>
    <w:p w14:paraId="36F4F448" w14:textId="629368D7" w:rsidR="00114EC1" w:rsidRDefault="00114EC1" w:rsidP="00114EC1">
      <w:pPr>
        <w:pStyle w:val="Corpsdetexte"/>
      </w:pPr>
      <w:r w:rsidRPr="000D4FB6">
        <w:t xml:space="preserve">Les techniques de haute disponibilité </w:t>
      </w:r>
      <w:r w:rsidR="00906925" w:rsidRPr="000D4FB6">
        <w:t>sont</w:t>
      </w:r>
      <w:r w:rsidRPr="000D4FB6">
        <w:t xml:space="preserve"> envisagées pour l’annuaire (actif / passif, actif / actif).</w:t>
      </w:r>
    </w:p>
    <w:p w14:paraId="6E4C5196" w14:textId="77777777" w:rsidR="00114EC1" w:rsidRDefault="00114EC1" w:rsidP="00114EC1">
      <w:pPr>
        <w:pStyle w:val="Titre2"/>
      </w:pPr>
      <w:bookmarkStart w:id="190" w:name="_Toc417852565"/>
      <w:bookmarkStart w:id="191" w:name="_Toc417852661"/>
      <w:bookmarkStart w:id="192" w:name="_Toc106924114"/>
      <w:bookmarkStart w:id="193" w:name="_Toc165025853"/>
      <w:r>
        <w:t>Capacité et Performances</w:t>
      </w:r>
      <w:bookmarkEnd w:id="190"/>
      <w:bookmarkEnd w:id="191"/>
      <w:bookmarkEnd w:id="192"/>
      <w:bookmarkEnd w:id="193"/>
    </w:p>
    <w:p w14:paraId="00E2D9C3" w14:textId="6F4FD5F7" w:rsidR="00114EC1" w:rsidRDefault="00114EC1" w:rsidP="00114EC1">
      <w:pPr>
        <w:pStyle w:val="Corpsdetexte"/>
      </w:pPr>
      <w:r w:rsidRPr="00E27519">
        <w:t>Les objectifs de performance</w:t>
      </w:r>
      <w:r>
        <w:t xml:space="preserve"> </w:t>
      </w:r>
      <w:r w:rsidR="00906925" w:rsidRPr="00906925">
        <w:t>sont</w:t>
      </w:r>
      <w:r w:rsidR="00906925">
        <w:rPr>
          <w:b/>
        </w:rPr>
        <w:t xml:space="preserve"> </w:t>
      </w:r>
      <w:r w:rsidRPr="00E27519">
        <w:t>surveillés par l’intermédiaire d’indicateurs pertinents</w:t>
      </w:r>
      <w:r>
        <w:t>.</w:t>
      </w:r>
    </w:p>
    <w:p w14:paraId="19C8C178" w14:textId="57D44FA4" w:rsidR="00114EC1" w:rsidRDefault="00114EC1" w:rsidP="00114EC1">
      <w:pPr>
        <w:pStyle w:val="Corpsdetexte"/>
      </w:pPr>
      <w:r w:rsidRPr="000D4FB6">
        <w:t xml:space="preserve">Ces indicateurs </w:t>
      </w:r>
      <w:r w:rsidR="00906925" w:rsidRPr="000D4FB6">
        <w:t>sont</w:t>
      </w:r>
      <w:r w:rsidRPr="000D4FB6">
        <w:t xml:space="preserve"> communs avec ceux surveillant la disponibilité.</w:t>
      </w:r>
      <w:r>
        <w:t xml:space="preserve"> Par exemple :</w:t>
      </w:r>
    </w:p>
    <w:p w14:paraId="45B2D1D7" w14:textId="136948C6" w:rsidR="00114EC1" w:rsidRPr="00F57B57" w:rsidRDefault="000D4FB6" w:rsidP="00114EC1">
      <w:pPr>
        <w:pStyle w:val="Bullet1"/>
      </w:pPr>
      <w:r>
        <w:t>Lors</w:t>
      </w:r>
      <w:r w:rsidR="00114EC1" w:rsidRPr="00F57B57">
        <w:t xml:space="preserve"> de l’exécution régulière d’un scénario applicatif par outil, le temps de réponse peut être un indicateur de performance</w:t>
      </w:r>
      <w:r w:rsidR="00114EC1">
        <w:t> ;</w:t>
      </w:r>
    </w:p>
    <w:p w14:paraId="782901C0" w14:textId="32F18422" w:rsidR="00114EC1" w:rsidRDefault="000D4FB6" w:rsidP="00114EC1">
      <w:pPr>
        <w:pStyle w:val="Bullet1"/>
      </w:pPr>
      <w:r>
        <w:t>Le</w:t>
      </w:r>
      <w:r w:rsidR="00114EC1" w:rsidRPr="00F57B57">
        <w:t xml:space="preserve"> nombre et le type de requêtes traitées par le service annuaire peuvent être des indicateurs de capacité</w:t>
      </w:r>
      <w:r w:rsidR="00114EC1">
        <w:t>.</w:t>
      </w:r>
    </w:p>
    <w:p w14:paraId="583526C6" w14:textId="0F9811FA" w:rsidR="00114EC1" w:rsidRDefault="00114EC1" w:rsidP="00114EC1">
      <w:pPr>
        <w:pStyle w:val="Corpsdetexte"/>
      </w:pPr>
      <w:r w:rsidRPr="00BA51B3">
        <w:t>La solution ENT et le modèle opérationnel</w:t>
      </w:r>
      <w:r w:rsidRPr="00F57B57">
        <w:t xml:space="preserve"> </w:t>
      </w:r>
      <w:r w:rsidR="00906925" w:rsidRPr="00906925">
        <w:t>sont</w:t>
      </w:r>
      <w:r w:rsidRPr="00F57B57">
        <w:t xml:space="preserve"> extensibles, c’est-à-dire adaptables en fonction des volumes et usages</w:t>
      </w:r>
      <w:r>
        <w:t>.</w:t>
      </w:r>
    </w:p>
    <w:p w14:paraId="0A1D55DF" w14:textId="77777777" w:rsidR="00114EC1" w:rsidRDefault="00114EC1" w:rsidP="00114EC1">
      <w:pPr>
        <w:pStyle w:val="Titre2"/>
      </w:pPr>
      <w:bookmarkStart w:id="194" w:name="_Toc417852566"/>
      <w:bookmarkStart w:id="195" w:name="_Toc417852662"/>
      <w:bookmarkStart w:id="196" w:name="_Toc106924115"/>
      <w:bookmarkStart w:id="197" w:name="_Toc165025854"/>
      <w:r>
        <w:t>Sécurité</w:t>
      </w:r>
      <w:bookmarkEnd w:id="194"/>
      <w:bookmarkEnd w:id="195"/>
      <w:bookmarkEnd w:id="196"/>
      <w:bookmarkEnd w:id="197"/>
    </w:p>
    <w:p w14:paraId="2273FA9F" w14:textId="77777777" w:rsidR="00114EC1" w:rsidRPr="008538CD" w:rsidRDefault="00114EC1" w:rsidP="00114EC1">
      <w:pPr>
        <w:pStyle w:val="Titre3"/>
      </w:pPr>
      <w:bookmarkStart w:id="198" w:name="_Toc417852663"/>
      <w:bookmarkStart w:id="199" w:name="_Toc106924116"/>
      <w:bookmarkStart w:id="200" w:name="_Toc165025855"/>
      <w:r>
        <w:t>Accès à l’annuaire et à son contenu</w:t>
      </w:r>
      <w:bookmarkEnd w:id="198"/>
      <w:bookmarkEnd w:id="199"/>
      <w:bookmarkEnd w:id="200"/>
    </w:p>
    <w:p w14:paraId="5662587D" w14:textId="092050B2" w:rsidR="00114EC1" w:rsidRDefault="00114EC1" w:rsidP="00114EC1">
      <w:pPr>
        <w:pStyle w:val="Corpsdetexte"/>
      </w:pPr>
      <w:r w:rsidRPr="001C18D1">
        <w:t xml:space="preserve">Tout accès illégitime aux données annuaire </w:t>
      </w:r>
      <w:r w:rsidR="00612A2D" w:rsidRPr="00612A2D">
        <w:t>est</w:t>
      </w:r>
      <w:r w:rsidRPr="001C18D1">
        <w:t xml:space="preserve"> interdit</w:t>
      </w:r>
      <w:r>
        <w:t>.</w:t>
      </w:r>
    </w:p>
    <w:p w14:paraId="15E98C21" w14:textId="2B55E0CE" w:rsidR="00114EC1" w:rsidRDefault="00114EC1" w:rsidP="00114EC1">
      <w:pPr>
        <w:pStyle w:val="Corpsdetexte"/>
      </w:pPr>
      <w:r w:rsidRPr="001C18D1">
        <w:t xml:space="preserve">Tout accès </w:t>
      </w:r>
      <w:r>
        <w:t>à</w:t>
      </w:r>
      <w:r w:rsidRPr="001C18D1">
        <w:t xml:space="preserve"> </w:t>
      </w:r>
      <w:r>
        <w:t>l’</w:t>
      </w:r>
      <w:r w:rsidRPr="001C18D1">
        <w:t xml:space="preserve">annuaire </w:t>
      </w:r>
      <w:r w:rsidR="00612A2D" w:rsidRPr="00612A2D">
        <w:t>est</w:t>
      </w:r>
      <w:r w:rsidRPr="001C18D1">
        <w:t xml:space="preserve"> </w:t>
      </w:r>
      <w:proofErr w:type="spellStart"/>
      <w:r w:rsidRPr="001C18D1">
        <w:t>auditable</w:t>
      </w:r>
      <w:proofErr w:type="spellEnd"/>
      <w:r w:rsidRPr="001C18D1">
        <w:t xml:space="preserve"> (toutes les opérations</w:t>
      </w:r>
      <w:r>
        <w:t xml:space="preserve"> </w:t>
      </w:r>
      <w:r w:rsidR="00612A2D">
        <w:t>sont</w:t>
      </w:r>
      <w:r>
        <w:t xml:space="preserve"> tracées </w:t>
      </w:r>
      <w:r w:rsidRPr="001C18D1">
        <w:t>: connexions réussies ou échouées, démarrage, arrêt, a</w:t>
      </w:r>
      <w:r>
        <w:t>jout, modification, suppression</w:t>
      </w:r>
      <w:r w:rsidRPr="001C18D1">
        <w:t>…)</w:t>
      </w:r>
      <w:r>
        <w:t>.</w:t>
      </w:r>
    </w:p>
    <w:p w14:paraId="3BB183DD" w14:textId="77777777" w:rsidR="00114EC1" w:rsidRDefault="00114EC1" w:rsidP="00114EC1">
      <w:pPr>
        <w:pStyle w:val="Titre3"/>
      </w:pPr>
      <w:bookmarkStart w:id="201" w:name="_Toc417852664"/>
      <w:bookmarkStart w:id="202" w:name="_Toc106924117"/>
      <w:bookmarkStart w:id="203" w:name="_Toc165025856"/>
      <w:r>
        <w:t>Tests avant mise en production</w:t>
      </w:r>
      <w:bookmarkEnd w:id="201"/>
      <w:bookmarkEnd w:id="202"/>
      <w:bookmarkEnd w:id="203"/>
    </w:p>
    <w:p w14:paraId="241C7FC4" w14:textId="37816AA2" w:rsidR="00114EC1" w:rsidRPr="001C18D1" w:rsidRDefault="00114EC1" w:rsidP="00114EC1">
      <w:pPr>
        <w:pStyle w:val="Corpsdetexte"/>
      </w:pPr>
      <w:r>
        <w:t>Des tests préalables sont nécessaires avant toute mise en production : se référer au chapitre 4.5 « Tests ».</w:t>
      </w:r>
    </w:p>
    <w:p w14:paraId="745E4ACE" w14:textId="66D9E1E1" w:rsidR="00114EC1" w:rsidRPr="001C18D1" w:rsidRDefault="00114EC1" w:rsidP="00114EC1">
      <w:pPr>
        <w:pStyle w:val="Corpsdetexte"/>
      </w:pPr>
      <w:r>
        <w:lastRenderedPageBreak/>
        <w:t>Même s’il est nécessaire que les</w:t>
      </w:r>
      <w:r w:rsidRPr="001C18D1">
        <w:t xml:space="preserve"> données utilisées pour ces tests </w:t>
      </w:r>
      <w:r w:rsidRPr="008538CD">
        <w:t>soient</w:t>
      </w:r>
      <w:r>
        <w:rPr>
          <w:rStyle w:val="Miseenvaleur"/>
        </w:rPr>
        <w:t xml:space="preserve"> </w:t>
      </w:r>
      <w:r w:rsidRPr="001C18D1">
        <w:t>représentatives</w:t>
      </w:r>
      <w:r>
        <w:t>,</w:t>
      </w:r>
      <w:r w:rsidRPr="001C18D1">
        <w:t xml:space="preserve"> </w:t>
      </w:r>
      <w:r>
        <w:t xml:space="preserve">elles </w:t>
      </w:r>
      <w:r w:rsidR="00612A2D" w:rsidRPr="00612A2D">
        <w:t>ne sont pas</w:t>
      </w:r>
      <w:r w:rsidRPr="001C18D1">
        <w:t xml:space="preserve"> celles de production.</w:t>
      </w:r>
    </w:p>
    <w:p w14:paraId="6068C169" w14:textId="7C97860B" w:rsidR="00114EC1" w:rsidRDefault="00114EC1" w:rsidP="00114EC1">
      <w:pPr>
        <w:pStyle w:val="Corpsdetexte"/>
      </w:pPr>
      <w:r w:rsidRPr="001C18D1">
        <w:t>Si des données de production</w:t>
      </w:r>
      <w:r>
        <w:t xml:space="preserve"> sont utilisées</w:t>
      </w:r>
      <w:r w:rsidRPr="001C18D1">
        <w:t xml:space="preserve">, </w:t>
      </w:r>
      <w:r>
        <w:t>les données</w:t>
      </w:r>
      <w:r w:rsidRPr="001C18D1">
        <w:t xml:space="preserve"> </w:t>
      </w:r>
      <w:r w:rsidR="00612A2D" w:rsidRPr="00612A2D">
        <w:t>sont</w:t>
      </w:r>
      <w:r w:rsidRPr="00612A2D">
        <w:t> </w:t>
      </w:r>
      <w:r>
        <w:t>:</w:t>
      </w:r>
    </w:p>
    <w:p w14:paraId="2DD0CDA9" w14:textId="503BC247" w:rsidR="00114EC1" w:rsidRDefault="000D4FB6" w:rsidP="00114EC1">
      <w:pPr>
        <w:pStyle w:val="Bullet1"/>
      </w:pPr>
      <w:r>
        <w:t>Soit</w:t>
      </w:r>
      <w:r w:rsidR="00114EC1">
        <w:t xml:space="preserve"> </w:t>
      </w:r>
      <w:r w:rsidR="00114EC1" w:rsidRPr="001C18D1">
        <w:t>protégées par les mêmes règles de sécurité qu’en production (</w:t>
      </w:r>
      <w:r w:rsidR="00114EC1">
        <w:t>de façon qu’</w:t>
      </w:r>
      <w:r w:rsidR="00114EC1" w:rsidRPr="001C18D1">
        <w:t xml:space="preserve">un testeur ne </w:t>
      </w:r>
      <w:r w:rsidR="00114EC1">
        <w:t xml:space="preserve">puisse </w:t>
      </w:r>
      <w:r w:rsidR="00114EC1" w:rsidRPr="001C18D1">
        <w:t xml:space="preserve">pas accéder </w:t>
      </w:r>
      <w:r w:rsidR="00114EC1">
        <w:t xml:space="preserve">à </w:t>
      </w:r>
      <w:r w:rsidR="00114EC1" w:rsidRPr="001C18D1">
        <w:t>une donnée à laquelle il n’aurait pas le droit en production)</w:t>
      </w:r>
      <w:r w:rsidR="00114EC1">
        <w:t> ;</w:t>
      </w:r>
    </w:p>
    <w:p w14:paraId="3E6E912E" w14:textId="71E2C823" w:rsidR="00114EC1" w:rsidRPr="00F57B57" w:rsidRDefault="000D4FB6" w:rsidP="00114EC1">
      <w:pPr>
        <w:pStyle w:val="Bullet1"/>
      </w:pPr>
      <w:r>
        <w:t>Soit</w:t>
      </w:r>
      <w:r w:rsidR="00114EC1">
        <w:t xml:space="preserve"> </w:t>
      </w:r>
      <w:proofErr w:type="spellStart"/>
      <w:r w:rsidR="00114EC1">
        <w:t>anonymisées</w:t>
      </w:r>
      <w:proofErr w:type="spellEnd"/>
      <w:r w:rsidR="00114EC1" w:rsidRPr="001C18D1">
        <w:t>.</w:t>
      </w:r>
    </w:p>
    <w:p w14:paraId="32C461CF" w14:textId="77777777" w:rsidR="00114EC1" w:rsidRPr="00EB655A" w:rsidRDefault="00114EC1" w:rsidP="00114EC1">
      <w:pPr>
        <w:pStyle w:val="Titre1"/>
      </w:pPr>
      <w:bookmarkStart w:id="204" w:name="_Ref417749113"/>
      <w:bookmarkStart w:id="205" w:name="_Toc417852567"/>
      <w:bookmarkStart w:id="206" w:name="_Toc417852665"/>
      <w:bookmarkStart w:id="207" w:name="_Toc106924118"/>
      <w:bookmarkStart w:id="208" w:name="_Toc165025857"/>
      <w:r w:rsidRPr="00EB655A">
        <w:lastRenderedPageBreak/>
        <w:t>Recommandations d’exploitation et d’exploitabilité spécifiques à certains services de l’annuaire</w:t>
      </w:r>
      <w:bookmarkEnd w:id="204"/>
      <w:r w:rsidRPr="00EB655A">
        <w:t xml:space="preserve"> ENT</w:t>
      </w:r>
      <w:bookmarkEnd w:id="205"/>
      <w:bookmarkEnd w:id="206"/>
      <w:bookmarkEnd w:id="207"/>
      <w:bookmarkEnd w:id="208"/>
    </w:p>
    <w:p w14:paraId="32E922B5" w14:textId="77777777" w:rsidR="00114EC1" w:rsidRPr="00BF0063" w:rsidRDefault="00114EC1" w:rsidP="00114EC1">
      <w:pPr>
        <w:pStyle w:val="Titre2"/>
      </w:pPr>
      <w:bookmarkStart w:id="209" w:name="_Toc417852568"/>
      <w:bookmarkStart w:id="210" w:name="_Toc417852666"/>
      <w:bookmarkStart w:id="211" w:name="_Toc106924119"/>
      <w:bookmarkStart w:id="212" w:name="_Toc165025858"/>
      <w:r w:rsidRPr="00BF0063">
        <w:t xml:space="preserve">Cas de l’accès à l’annuaire au </w:t>
      </w:r>
      <w:r>
        <w:t>travers de l’ENT</w:t>
      </w:r>
      <w:bookmarkEnd w:id="209"/>
      <w:bookmarkEnd w:id="210"/>
      <w:bookmarkEnd w:id="211"/>
      <w:bookmarkEnd w:id="212"/>
    </w:p>
    <w:p w14:paraId="34E551CC" w14:textId="1823D20E" w:rsidR="00114EC1" w:rsidRDefault="00114EC1" w:rsidP="00114EC1">
      <w:pPr>
        <w:pStyle w:val="Corpsdetexte"/>
      </w:pPr>
      <w:r>
        <w:t xml:space="preserve">Comme illustré sur la </w:t>
      </w:r>
      <w:r>
        <w:fldChar w:fldCharType="begin"/>
      </w:r>
      <w:r>
        <w:instrText xml:space="preserve"> REF _Ref456103008 \h </w:instrText>
      </w:r>
      <w:r>
        <w:fldChar w:fldCharType="separate"/>
      </w:r>
      <w:r w:rsidR="00297D8A" w:rsidRPr="00825C23">
        <w:t xml:space="preserve">Figure </w:t>
      </w:r>
      <w:r w:rsidR="00297D8A">
        <w:rPr>
          <w:noProof/>
        </w:rPr>
        <w:t>1</w:t>
      </w:r>
      <w:r>
        <w:fldChar w:fldCharType="end"/>
      </w:r>
      <w:r>
        <w:t>, la mise en œuvre des services de l’ENT par un utilisateur déclenche régulièrement des requêtes d’accès à l’annuaire ENT.</w:t>
      </w:r>
    </w:p>
    <w:p w14:paraId="5C7FC2FE" w14:textId="77777777" w:rsidR="00114EC1" w:rsidRDefault="00114EC1" w:rsidP="00114EC1">
      <w:pPr>
        <w:pStyle w:val="Corpsdetexte"/>
      </w:pPr>
      <w:r>
        <w:t>Il s’agit en général d’accès en consultation : i</w:t>
      </w:r>
      <w:r w:rsidRPr="004A0BD2">
        <w:t>dentification</w:t>
      </w:r>
      <w:r>
        <w:t xml:space="preserve"> / a</w:t>
      </w:r>
      <w:r w:rsidRPr="004A0BD2">
        <w:t>uthentification</w:t>
      </w:r>
      <w:r>
        <w:t>, vérification d’a</w:t>
      </w:r>
      <w:r w:rsidRPr="004A0BD2">
        <w:t>utorisation suivant les profils</w:t>
      </w:r>
      <w:r>
        <w:t xml:space="preserve"> /</w:t>
      </w:r>
      <w:r w:rsidRPr="004A0BD2">
        <w:t xml:space="preserve"> rôles </w:t>
      </w:r>
      <w:r>
        <w:t>ou</w:t>
      </w:r>
      <w:r w:rsidRPr="004A0BD2">
        <w:t xml:space="preserve"> appartenance aux groupes</w:t>
      </w:r>
      <w:r>
        <w:t>, g</w:t>
      </w:r>
      <w:r w:rsidRPr="004A0BD2">
        <w:t>estion des accès aux services</w:t>
      </w:r>
      <w:r>
        <w:t xml:space="preserve"> /</w:t>
      </w:r>
      <w:r w:rsidRPr="004A0BD2">
        <w:t xml:space="preserve"> contenus,</w:t>
      </w:r>
      <w:r>
        <w:t xml:space="preserve"> c</w:t>
      </w:r>
      <w:r w:rsidRPr="004A0BD2">
        <w:t>onsultation de fiche</w:t>
      </w:r>
      <w:r>
        <w:t>s</w:t>
      </w:r>
      <w:r w:rsidRPr="004A0BD2">
        <w:t xml:space="preserve"> utilisateur</w:t>
      </w:r>
      <w:r>
        <w:t>s, consultation par l’administrateur de l’école ou de l’établissement, etc.</w:t>
      </w:r>
    </w:p>
    <w:p w14:paraId="2C6879D8" w14:textId="77777777" w:rsidR="00114EC1" w:rsidRDefault="00114EC1" w:rsidP="00114EC1">
      <w:pPr>
        <w:pStyle w:val="Corpsdetexte"/>
      </w:pPr>
      <w:r>
        <w:t>De façon plus rare</w:t>
      </w:r>
      <w:r>
        <w:rPr>
          <w:rStyle w:val="Appelnotedebasdep"/>
        </w:rPr>
        <w:footnoteReference w:id="4"/>
      </w:r>
      <w:r>
        <w:t>, il peut s’agir d’accès au référentiel annuaire pour mise à jour : c</w:t>
      </w:r>
      <w:r w:rsidRPr="004A0BD2">
        <w:t>réation</w:t>
      </w:r>
      <w:r>
        <w:t xml:space="preserve"> /</w:t>
      </w:r>
      <w:r w:rsidRPr="004A0BD2">
        <w:t xml:space="preserve"> mise à jour de groupes </w:t>
      </w:r>
      <w:r>
        <w:t>opérationnels, c</w:t>
      </w:r>
      <w:r w:rsidRPr="004A0BD2">
        <w:t xml:space="preserve">réation </w:t>
      </w:r>
      <w:r>
        <w:t xml:space="preserve">manuelle </w:t>
      </w:r>
      <w:r w:rsidRPr="004A0BD2">
        <w:t xml:space="preserve">de comptes </w:t>
      </w:r>
      <w:r>
        <w:t>utilisateurs, e</w:t>
      </w:r>
      <w:r w:rsidRPr="004A0BD2">
        <w:t>nrichissement des données issues d</w:t>
      </w:r>
      <w:r>
        <w:t>e</w:t>
      </w:r>
      <w:r w:rsidRPr="004A0BD2">
        <w:t xml:space="preserve"> </w:t>
      </w:r>
      <w:r>
        <w:t>systèmes d’information</w:t>
      </w:r>
      <w:r w:rsidRPr="004A0BD2">
        <w:t xml:space="preserve"> externes</w:t>
      </w:r>
      <w:r>
        <w:t>, par exemple : mise à jour d’informations personnelles, etc.</w:t>
      </w:r>
    </w:p>
    <w:p w14:paraId="3F1718B4" w14:textId="77777777" w:rsidR="00114EC1" w:rsidRDefault="00114EC1" w:rsidP="00114EC1">
      <w:pPr>
        <w:pStyle w:val="Retraitnormal"/>
        <w:jc w:val="center"/>
      </w:pPr>
      <w:r w:rsidRPr="00C201EF">
        <w:rPr>
          <w:noProof/>
        </w:rPr>
        <w:lastRenderedPageBreak/>
        <mc:AlternateContent>
          <mc:Choice Requires="wps">
            <w:drawing>
              <wp:anchor distT="0" distB="0" distL="114300" distR="114300" simplePos="0" relativeHeight="251658245" behindDoc="0" locked="0" layoutInCell="1" allowOverlap="1" wp14:anchorId="17929D73" wp14:editId="6EAF0969">
                <wp:simplePos x="0" y="0"/>
                <wp:positionH relativeFrom="column">
                  <wp:posOffset>509270</wp:posOffset>
                </wp:positionH>
                <wp:positionV relativeFrom="paragraph">
                  <wp:posOffset>1704340</wp:posOffset>
                </wp:positionV>
                <wp:extent cx="3152775" cy="1047750"/>
                <wp:effectExtent l="0" t="0" r="28575" b="16510"/>
                <wp:wrapNone/>
                <wp:docPr id="9" name="Zone de texte 2" descr="Cas 1 : Authentification,  autorisation, accès, consultation&#10;Cas 2 : Mise à jour du référentiel depuis l’ENT" title="Différents cas d'accès au référentiel annuaire depuis l'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1047750"/>
                        </a:xfrm>
                        <a:prstGeom prst="rect">
                          <a:avLst/>
                        </a:prstGeom>
                        <a:noFill/>
                        <a:ln w="9525">
                          <a:solidFill>
                            <a:srgbClr val="00B0F0"/>
                          </a:solidFill>
                          <a:miter lim="800000"/>
                          <a:headEnd/>
                          <a:tailEnd/>
                        </a:ln>
                      </wps:spPr>
                      <wps:txbx>
                        <w:txbxContent>
                          <w:p w14:paraId="4209CDFA" w14:textId="23C36167" w:rsidR="004F6F4D" w:rsidRPr="0024679B" w:rsidRDefault="004F6F4D" w:rsidP="00114EC1">
                            <w:pPr>
                              <w:pStyle w:val="Retraitnormal"/>
                              <w:ind w:left="0"/>
                              <w:jc w:val="left"/>
                              <w:rPr>
                                <w:rFonts w:asciiTheme="minorHAnsi" w:hAnsiTheme="minorHAnsi"/>
                                <w:b/>
                                <w:szCs w:val="22"/>
                              </w:rPr>
                            </w:pPr>
                            <w:r w:rsidRPr="0024679B">
                              <w:rPr>
                                <w:rFonts w:asciiTheme="minorHAnsi" w:hAnsiTheme="minorHAnsi"/>
                                <w:b/>
                                <w:szCs w:val="22"/>
                              </w:rPr>
                              <w:t xml:space="preserve">Cas 1 : </w:t>
                            </w:r>
                            <w:r>
                              <w:rPr>
                                <w:rFonts w:asciiTheme="minorHAnsi" w:hAnsiTheme="minorHAnsi"/>
                                <w:b/>
                                <w:szCs w:val="22"/>
                              </w:rPr>
                              <w:t>a</w:t>
                            </w:r>
                            <w:r w:rsidRPr="0024679B">
                              <w:rPr>
                                <w:rFonts w:asciiTheme="minorHAnsi" w:hAnsiTheme="minorHAnsi"/>
                                <w:b/>
                                <w:szCs w:val="22"/>
                              </w:rPr>
                              <w:t xml:space="preserve">uthentification, </w:t>
                            </w:r>
                            <w:r>
                              <w:rPr>
                                <w:rFonts w:asciiTheme="minorHAnsi" w:hAnsiTheme="minorHAnsi"/>
                                <w:b/>
                                <w:szCs w:val="22"/>
                              </w:rPr>
                              <w:t xml:space="preserve">autorisation, </w:t>
                            </w:r>
                            <w:r w:rsidRPr="0024679B">
                              <w:rPr>
                                <w:rFonts w:asciiTheme="minorHAnsi" w:hAnsiTheme="minorHAnsi"/>
                                <w:b/>
                                <w:szCs w:val="22"/>
                              </w:rPr>
                              <w:t>accès</w:t>
                            </w:r>
                            <w:r>
                              <w:rPr>
                                <w:rFonts w:asciiTheme="minorHAnsi" w:hAnsiTheme="minorHAnsi"/>
                                <w:b/>
                                <w:szCs w:val="22"/>
                              </w:rPr>
                              <w:t>,</w:t>
                            </w:r>
                            <w:r w:rsidRPr="0024679B">
                              <w:rPr>
                                <w:rFonts w:asciiTheme="minorHAnsi" w:hAnsiTheme="minorHAnsi"/>
                                <w:b/>
                                <w:szCs w:val="22"/>
                              </w:rPr>
                              <w:t xml:space="preserve"> consultation</w:t>
                            </w:r>
                          </w:p>
                          <w:p w14:paraId="0D2FD5CD" w14:textId="77777777" w:rsidR="004F6F4D" w:rsidRPr="0024679B" w:rsidRDefault="004F6F4D" w:rsidP="00114EC1">
                            <w:pPr>
                              <w:pStyle w:val="Retraitnormal"/>
                              <w:spacing w:before="120"/>
                              <w:ind w:left="0"/>
                              <w:jc w:val="left"/>
                              <w:rPr>
                                <w:rFonts w:asciiTheme="minorHAnsi" w:hAnsiTheme="minorHAnsi"/>
                                <w:b/>
                                <w:szCs w:val="22"/>
                              </w:rPr>
                            </w:pPr>
                            <w:r w:rsidRPr="0024679B">
                              <w:rPr>
                                <w:rFonts w:asciiTheme="minorHAnsi" w:hAnsiTheme="minorHAnsi"/>
                                <w:b/>
                                <w:szCs w:val="22"/>
                              </w:rPr>
                              <w:t xml:space="preserve">Cas 2 : </w:t>
                            </w:r>
                            <w:r>
                              <w:rPr>
                                <w:rFonts w:asciiTheme="minorHAnsi" w:hAnsiTheme="minorHAnsi"/>
                                <w:b/>
                                <w:szCs w:val="22"/>
                              </w:rPr>
                              <w:t>m</w:t>
                            </w:r>
                            <w:r w:rsidRPr="0024679B">
                              <w:rPr>
                                <w:rFonts w:asciiTheme="minorHAnsi" w:hAnsiTheme="minorHAnsi"/>
                                <w:b/>
                                <w:szCs w:val="22"/>
                              </w:rPr>
                              <w:t>ise à jour du référentiel depuis l’</w:t>
                            </w:r>
                            <w:r>
                              <w:rPr>
                                <w:rFonts w:asciiTheme="minorHAnsi" w:hAnsiTheme="minorHAnsi"/>
                                <w:b/>
                                <w:szCs w:val="22"/>
                              </w:rPr>
                              <w:t>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17929D73" id="Zone de texte 2" o:spid="_x0000_s1027" type="#_x0000_t202" alt="Titre : Différents cas d'accès au référentiel annuaire depuis l'ENT - Description : Cas 1 : Authentification,  autorisation, accès, consultation&#10;Cas 2 : Mise à jour du référentiel depuis l’ENT" style="position:absolute;left:0;text-align:left;margin-left:40.1pt;margin-top:134.2pt;width:248.25pt;height:8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" filled="f" strokecolor="#00b0f0">
                <v:textbox style="mso-fit-shape-to-text:t">
                  <w:txbxContent>
                    <w:p w14:paraId="4209CDFA" w14:textId="23C36167" w:rsidR="004F6F4D" w:rsidRPr="0024679B" w:rsidRDefault="004F6F4D" w:rsidP="00114EC1">
                      <w:pPr>
                        <w:pStyle w:val="Retraitnormal"/>
                        <w:ind w:left="0"/>
                        <w:jc w:val="left"/>
                        <w:rPr>
                          <w:rFonts w:asciiTheme="minorHAnsi" w:hAnsiTheme="minorHAnsi"/>
                          <w:b/>
                          <w:szCs w:val="22"/>
                        </w:rPr>
                      </w:pPr>
                      <w:r w:rsidRPr="0024679B">
                        <w:rPr>
                          <w:rFonts w:asciiTheme="minorHAnsi" w:hAnsiTheme="minorHAnsi"/>
                          <w:b/>
                          <w:szCs w:val="22"/>
                        </w:rPr>
                        <w:t xml:space="preserve">Cas 1 : </w:t>
                      </w:r>
                      <w:r>
                        <w:rPr>
                          <w:rFonts w:asciiTheme="minorHAnsi" w:hAnsiTheme="minorHAnsi"/>
                          <w:b/>
                          <w:szCs w:val="22"/>
                        </w:rPr>
                        <w:t>a</w:t>
                      </w:r>
                      <w:r w:rsidRPr="0024679B">
                        <w:rPr>
                          <w:rFonts w:asciiTheme="minorHAnsi" w:hAnsiTheme="minorHAnsi"/>
                          <w:b/>
                          <w:szCs w:val="22"/>
                        </w:rPr>
                        <w:t xml:space="preserve">uthentification, </w:t>
                      </w:r>
                      <w:r>
                        <w:rPr>
                          <w:rFonts w:asciiTheme="minorHAnsi" w:hAnsiTheme="minorHAnsi"/>
                          <w:b/>
                          <w:szCs w:val="22"/>
                        </w:rPr>
                        <w:t xml:space="preserve">autorisation, </w:t>
                      </w:r>
                      <w:r w:rsidRPr="0024679B">
                        <w:rPr>
                          <w:rFonts w:asciiTheme="minorHAnsi" w:hAnsiTheme="minorHAnsi"/>
                          <w:b/>
                          <w:szCs w:val="22"/>
                        </w:rPr>
                        <w:t>accès</w:t>
                      </w:r>
                      <w:r>
                        <w:rPr>
                          <w:rFonts w:asciiTheme="minorHAnsi" w:hAnsiTheme="minorHAnsi"/>
                          <w:b/>
                          <w:szCs w:val="22"/>
                        </w:rPr>
                        <w:t>,</w:t>
                      </w:r>
                      <w:r w:rsidRPr="0024679B">
                        <w:rPr>
                          <w:rFonts w:asciiTheme="minorHAnsi" w:hAnsiTheme="minorHAnsi"/>
                          <w:b/>
                          <w:szCs w:val="22"/>
                        </w:rPr>
                        <w:t xml:space="preserve"> consultation</w:t>
                      </w:r>
                    </w:p>
                    <w:p w14:paraId="0D2FD5CD" w14:textId="77777777" w:rsidR="004F6F4D" w:rsidRPr="0024679B" w:rsidRDefault="004F6F4D" w:rsidP="00114EC1">
                      <w:pPr>
                        <w:pStyle w:val="Retraitnormal"/>
                        <w:spacing w:before="120"/>
                        <w:ind w:left="0"/>
                        <w:jc w:val="left"/>
                        <w:rPr>
                          <w:rFonts w:asciiTheme="minorHAnsi" w:hAnsiTheme="minorHAnsi"/>
                          <w:b/>
                          <w:szCs w:val="22"/>
                        </w:rPr>
                      </w:pPr>
                      <w:r w:rsidRPr="0024679B">
                        <w:rPr>
                          <w:rFonts w:asciiTheme="minorHAnsi" w:hAnsiTheme="minorHAnsi"/>
                          <w:b/>
                          <w:szCs w:val="22"/>
                        </w:rPr>
                        <w:t xml:space="preserve">Cas 2 : </w:t>
                      </w:r>
                      <w:r>
                        <w:rPr>
                          <w:rFonts w:asciiTheme="minorHAnsi" w:hAnsiTheme="minorHAnsi"/>
                          <w:b/>
                          <w:szCs w:val="22"/>
                        </w:rPr>
                        <w:t>m</w:t>
                      </w:r>
                      <w:r w:rsidRPr="0024679B">
                        <w:rPr>
                          <w:rFonts w:asciiTheme="minorHAnsi" w:hAnsiTheme="minorHAnsi"/>
                          <w:b/>
                          <w:szCs w:val="22"/>
                        </w:rPr>
                        <w:t>ise à jour du référentiel depuis l’</w:t>
                      </w:r>
                      <w:r>
                        <w:rPr>
                          <w:rFonts w:asciiTheme="minorHAnsi" w:hAnsiTheme="minorHAnsi"/>
                          <w:b/>
                          <w:szCs w:val="22"/>
                        </w:rPr>
                        <w:t>ENT</w:t>
                      </w:r>
                    </w:p>
                  </w:txbxContent>
                </v:textbox>
              </v:shape>
            </w:pict>
          </mc:Fallback>
        </mc:AlternateContent>
      </w:r>
      <w:r>
        <w:rPr>
          <w:noProof/>
        </w:rPr>
        <w:drawing>
          <wp:inline distT="0" distB="0" distL="0" distR="0" wp14:anchorId="4C08E9AB" wp14:editId="0CF92DF3">
            <wp:extent cx="2934000" cy="2840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934000" cy="2840400"/>
                    </a:xfrm>
                    <a:prstGeom prst="rect">
                      <a:avLst/>
                    </a:prstGeom>
                  </pic:spPr>
                </pic:pic>
              </a:graphicData>
            </a:graphic>
          </wp:inline>
        </w:drawing>
      </w:r>
    </w:p>
    <w:p w14:paraId="741B84EF" w14:textId="0B98FB6E" w:rsidR="00114EC1" w:rsidRPr="00825C23" w:rsidRDefault="00114EC1" w:rsidP="00114EC1">
      <w:pPr>
        <w:pStyle w:val="Lgende"/>
      </w:pPr>
      <w:bookmarkStart w:id="213" w:name="_Ref456103008"/>
      <w:bookmarkStart w:id="214" w:name="_Toc106924130"/>
      <w:bookmarkStart w:id="215" w:name="_Toc163817626"/>
      <w:bookmarkStart w:id="216" w:name="_Toc165025123"/>
      <w:r w:rsidRPr="00825C23">
        <w:t xml:space="preserve">Figure </w:t>
      </w:r>
      <w:r>
        <w:rPr>
          <w:noProof/>
        </w:rPr>
        <w:fldChar w:fldCharType="begin"/>
      </w:r>
      <w:r>
        <w:rPr>
          <w:noProof/>
        </w:rPr>
        <w:instrText xml:space="preserve"> SEQ Figure \* ARABIC </w:instrText>
      </w:r>
      <w:r>
        <w:rPr>
          <w:noProof/>
        </w:rPr>
        <w:fldChar w:fldCharType="separate"/>
      </w:r>
      <w:r w:rsidR="005D6581">
        <w:rPr>
          <w:noProof/>
        </w:rPr>
        <w:t>1</w:t>
      </w:r>
      <w:r>
        <w:rPr>
          <w:noProof/>
        </w:rPr>
        <w:fldChar w:fldCharType="end"/>
      </w:r>
      <w:bookmarkEnd w:id="213"/>
      <w:r w:rsidRPr="00825C23">
        <w:t xml:space="preserve"> : accès au référentiel annuaire depuis l'ENT</w:t>
      </w:r>
      <w:bookmarkEnd w:id="214"/>
      <w:bookmarkEnd w:id="215"/>
      <w:bookmarkEnd w:id="216"/>
    </w:p>
    <w:p w14:paraId="5EC7B2F8" w14:textId="77777777" w:rsidR="00114EC1" w:rsidRDefault="00114EC1" w:rsidP="00114EC1">
      <w:pPr>
        <w:pStyle w:val="Titre3"/>
      </w:pPr>
      <w:bookmarkStart w:id="217" w:name="_Toc417852667"/>
      <w:bookmarkStart w:id="218" w:name="_Toc106924120"/>
      <w:bookmarkStart w:id="219" w:name="_Toc165025859"/>
      <w:r>
        <w:t>Disponibilité / gestion des incidents</w:t>
      </w:r>
      <w:bookmarkEnd w:id="217"/>
      <w:bookmarkEnd w:id="218"/>
      <w:bookmarkEnd w:id="219"/>
    </w:p>
    <w:p w14:paraId="2E29AE89" w14:textId="1B4F5288" w:rsidR="00114EC1" w:rsidRDefault="00114EC1" w:rsidP="00114EC1">
      <w:pPr>
        <w:pStyle w:val="Corpsdetexte"/>
      </w:pPr>
      <w:r>
        <w:t>T</w:t>
      </w:r>
      <w:r w:rsidRPr="00E22B6F">
        <w:t xml:space="preserve">oute erreur non applicative sur ces accès en lecture </w:t>
      </w:r>
      <w:r>
        <w:t xml:space="preserve">ou en écriture </w:t>
      </w:r>
      <w:r w:rsidRPr="00E22B6F">
        <w:t xml:space="preserve">de l’annuaire </w:t>
      </w:r>
      <w:r w:rsidR="00612A2D" w:rsidRPr="00612A2D">
        <w:t>est</w:t>
      </w:r>
      <w:r w:rsidRPr="00612A2D">
        <w:t xml:space="preserve"> </w:t>
      </w:r>
      <w:r w:rsidRPr="00E22B6F">
        <w:t>considérée comme critique par l’équipe d’exploitation, car elle est révélatrice d’une indisponibilité du service annuaire</w:t>
      </w:r>
      <w:r>
        <w:t>.</w:t>
      </w:r>
    </w:p>
    <w:p w14:paraId="10197A77" w14:textId="77777777" w:rsidR="00114EC1" w:rsidRDefault="00114EC1" w:rsidP="00114EC1">
      <w:pPr>
        <w:pStyle w:val="Titre3"/>
      </w:pPr>
      <w:bookmarkStart w:id="220" w:name="_Toc417852668"/>
      <w:bookmarkStart w:id="221" w:name="_Toc106924121"/>
      <w:bookmarkStart w:id="222" w:name="_Toc165025860"/>
      <w:r>
        <w:t>Performances</w:t>
      </w:r>
      <w:bookmarkEnd w:id="220"/>
      <w:bookmarkEnd w:id="221"/>
      <w:bookmarkEnd w:id="222"/>
    </w:p>
    <w:p w14:paraId="3C7BDFA7" w14:textId="2DC34EE8" w:rsidR="00114EC1" w:rsidRDefault="00114EC1" w:rsidP="00114EC1">
      <w:pPr>
        <w:pStyle w:val="Corpsdetexte"/>
      </w:pPr>
      <w:r w:rsidRPr="00297D8A">
        <w:t xml:space="preserve">Les données accédées en lecture </w:t>
      </w:r>
      <w:r w:rsidR="00612A2D" w:rsidRPr="00297D8A">
        <w:t>sont</w:t>
      </w:r>
      <w:r w:rsidRPr="00297D8A">
        <w:t xml:space="preserve"> mises en cache.</w:t>
      </w:r>
    </w:p>
    <w:p w14:paraId="773FDAE3" w14:textId="6F29C798" w:rsidR="00114EC1" w:rsidRDefault="00114EC1" w:rsidP="00114EC1">
      <w:pPr>
        <w:pStyle w:val="Corpsdetexte"/>
      </w:pPr>
      <w:r>
        <w:t>S</w:t>
      </w:r>
      <w:r w:rsidRPr="00CC186F">
        <w:t>i les données ont été mises en cache, les écritures</w:t>
      </w:r>
      <w:r w:rsidR="00612A2D">
        <w:t xml:space="preserve"> invalident</w:t>
      </w:r>
      <w:r w:rsidRPr="00CC186F">
        <w:t xml:space="preserve"> le cache</w:t>
      </w:r>
      <w:r>
        <w:t>.</w:t>
      </w:r>
    </w:p>
    <w:p w14:paraId="67BD32C5" w14:textId="77777777" w:rsidR="00114EC1" w:rsidRDefault="00114EC1" w:rsidP="00114EC1">
      <w:pPr>
        <w:pStyle w:val="Titre2"/>
      </w:pPr>
      <w:bookmarkStart w:id="223" w:name="_Toc417852569"/>
      <w:bookmarkStart w:id="224" w:name="_Toc417852669"/>
      <w:bookmarkStart w:id="225" w:name="_Ref456981149"/>
      <w:bookmarkStart w:id="226" w:name="_Toc106924122"/>
      <w:bookmarkStart w:id="227" w:name="_Toc165025861"/>
      <w:r>
        <w:t>Cas du chargement de fichiers</w:t>
      </w:r>
      <w:bookmarkEnd w:id="223"/>
      <w:bookmarkEnd w:id="224"/>
      <w:bookmarkEnd w:id="225"/>
      <w:bookmarkEnd w:id="226"/>
      <w:bookmarkEnd w:id="227"/>
    </w:p>
    <w:p w14:paraId="60519697" w14:textId="4FD69E5E" w:rsidR="00114EC1" w:rsidRDefault="00114EC1" w:rsidP="00114EC1">
      <w:pPr>
        <w:pStyle w:val="Corpsdetexte"/>
      </w:pPr>
      <w:r>
        <w:t xml:space="preserve">Préambule : se référer au </w:t>
      </w:r>
      <w:r w:rsidRPr="00CF6132">
        <w:t xml:space="preserve">chapitre 6.1.1 « Services d’alimentation » du </w:t>
      </w:r>
      <w:r w:rsidR="00CF6132" w:rsidRPr="00CF6132">
        <w:t>document Spécifications</w:t>
      </w:r>
      <w:r w:rsidRPr="00CF6132">
        <w:t xml:space="preserve"> de l’annuaire ENT, ainsi qu’à l’annexe 1bis et l’annexe 4</w:t>
      </w:r>
      <w:r w:rsidR="00CF6132" w:rsidRPr="00CF6132">
        <w:t>bis</w:t>
      </w:r>
      <w:r w:rsidRPr="00CF6132">
        <w:t xml:space="preserve"> de l’ensemble annuaire.</w:t>
      </w:r>
    </w:p>
    <w:p w14:paraId="350B15B1" w14:textId="2CD35B06" w:rsidR="00114EC1" w:rsidRPr="00825C23" w:rsidRDefault="00114EC1" w:rsidP="00114EC1">
      <w:pPr>
        <w:pStyle w:val="Corpsdetexte"/>
      </w:pPr>
      <w:r>
        <w:t xml:space="preserve">Comme illustré en </w:t>
      </w:r>
      <w:r>
        <w:fldChar w:fldCharType="begin"/>
      </w:r>
      <w:r>
        <w:instrText xml:space="preserve"> REF _Ref456103523 \h </w:instrText>
      </w:r>
      <w:r>
        <w:fldChar w:fldCharType="separate"/>
      </w:r>
      <w:r w:rsidR="00297D8A">
        <w:t xml:space="preserve">Figure </w:t>
      </w:r>
      <w:r w:rsidR="00297D8A">
        <w:rPr>
          <w:noProof/>
        </w:rPr>
        <w:t>2</w:t>
      </w:r>
      <w:r>
        <w:fldChar w:fldCharType="end"/>
      </w:r>
      <w:r>
        <w:t>, l</w:t>
      </w:r>
      <w:r w:rsidRPr="00825C23">
        <w:t>’alimentation des comptes de l’annuaire ENT s’effectue généralement via le chargement de fichiers :</w:t>
      </w:r>
    </w:p>
    <w:p w14:paraId="054C044A" w14:textId="77777777" w:rsidR="00114EC1" w:rsidRDefault="00114EC1" w:rsidP="00114EC1">
      <w:pPr>
        <w:pStyle w:val="Bullet1"/>
      </w:pPr>
      <w:r>
        <w:lastRenderedPageBreak/>
        <w:t>fichiers issus de l’Annuaire académique fédérateur (AAF) fournis par le ministère en charge de l’Éducation nationale ou l’équivalent (SAPIA</w:t>
      </w:r>
      <w:r>
        <w:rPr>
          <w:rStyle w:val="Appelnotedebasdep"/>
        </w:rPr>
        <w:footnoteReference w:id="5"/>
      </w:r>
      <w:r>
        <w:t>) pour le ministère en charge de l’Agriculture (cf. cas 3 figure 3) ; ces fichiers sont fournis :</w:t>
      </w:r>
    </w:p>
    <w:p w14:paraId="504D4E51" w14:textId="4294871B" w:rsidR="00114EC1" w:rsidRDefault="00297D8A" w:rsidP="00114EC1">
      <w:pPr>
        <w:pStyle w:val="Bullet2"/>
      </w:pPr>
      <w:r>
        <w:t>Soit</w:t>
      </w:r>
      <w:r w:rsidR="00114EC1">
        <w:t xml:space="preserve"> sous forme de « complets » contenant</w:t>
      </w:r>
      <w:r w:rsidR="00114EC1" w:rsidRPr="00F5517D">
        <w:t xml:space="preserve"> </w:t>
      </w:r>
      <w:r w:rsidR="00114EC1">
        <w:t>les données académiques du SI du MEN</w:t>
      </w:r>
      <w:r>
        <w:t>J</w:t>
      </w:r>
      <w:r w:rsidR="00114EC1">
        <w:t xml:space="preserve"> pour les personnes et les structures appartenant au périmètre du projet ENT concerné,</w:t>
      </w:r>
    </w:p>
    <w:p w14:paraId="40C2658C" w14:textId="175DB17B" w:rsidR="00114EC1" w:rsidRDefault="00297D8A" w:rsidP="00114EC1">
      <w:pPr>
        <w:pStyle w:val="Bullet2"/>
      </w:pPr>
      <w:r>
        <w:t>Soit</w:t>
      </w:r>
      <w:r w:rsidR="00114EC1">
        <w:t xml:space="preserve"> sous forme de « deltas » contenant tous les objets créés, modifiés ou supprimés pendant un nombre de jours donné ;</w:t>
      </w:r>
    </w:p>
    <w:p w14:paraId="7CBE89D1" w14:textId="1E02CCDA" w:rsidR="00114EC1" w:rsidRDefault="00297D8A" w:rsidP="00114EC1">
      <w:pPr>
        <w:pStyle w:val="Bullet1"/>
      </w:pPr>
      <w:r w:rsidRPr="00825C23">
        <w:rPr>
          <w:rStyle w:val="Bullet1Car"/>
        </w:rPr>
        <w:t>Fichiers</w:t>
      </w:r>
      <w:r w:rsidR="00114EC1" w:rsidRPr="00825C23">
        <w:rPr>
          <w:rStyle w:val="Bullet1Car"/>
        </w:rPr>
        <w:t xml:space="preserve"> en provenance d’autres sources externes, comme par exemple les comptes des</w:t>
      </w:r>
      <w:r w:rsidR="00114EC1">
        <w:t xml:space="preserve"> agents de collectivités territ</w:t>
      </w:r>
      <w:r>
        <w:t>oriales (cf. cas 2 et 4 figure 2</w:t>
      </w:r>
      <w:r w:rsidR="00114EC1">
        <w:t>).</w:t>
      </w:r>
    </w:p>
    <w:p w14:paraId="34BA0E96" w14:textId="77777777" w:rsidR="00114EC1" w:rsidRDefault="00114EC1" w:rsidP="00114EC1">
      <w:pPr>
        <w:pStyle w:val="Corpsdetexte"/>
      </w:pPr>
      <w:r>
        <w:t>Le chargement s’effectue via des traitements de masse déclenchés par l’hébergeur / exploitant. Selon les solutions ENT, il peut être également possible pour un administrateur ENT de l’école ou de l’</w:t>
      </w:r>
      <w:r w:rsidRPr="003F6E93">
        <w:t>établissement</w:t>
      </w:r>
      <w:r>
        <w:t xml:space="preserve"> de charger un fichier de mise à jour depuis l’interface de l’ENT (traitement interactif, asynchrone ou traitement par lots).</w:t>
      </w:r>
    </w:p>
    <w:p w14:paraId="60CE6D7A" w14:textId="77777777" w:rsidR="00114EC1" w:rsidRDefault="00114EC1" w:rsidP="00114EC1">
      <w:pPr>
        <w:pStyle w:val="Retraitnormal"/>
        <w:keepNext/>
        <w:jc w:val="right"/>
      </w:pPr>
      <w:r w:rsidRPr="00C201EF">
        <w:rPr>
          <w:noProof/>
        </w:rPr>
        <mc:AlternateContent>
          <mc:Choice Requires="wps">
            <w:drawing>
              <wp:anchor distT="0" distB="0" distL="114300" distR="114300" simplePos="0" relativeHeight="251658244" behindDoc="0" locked="0" layoutInCell="1" allowOverlap="1" wp14:anchorId="4E647B2C" wp14:editId="7FD63427">
                <wp:simplePos x="0" y="0"/>
                <wp:positionH relativeFrom="column">
                  <wp:posOffset>537845</wp:posOffset>
                </wp:positionH>
                <wp:positionV relativeFrom="paragraph">
                  <wp:posOffset>1461135</wp:posOffset>
                </wp:positionV>
                <wp:extent cx="3152775" cy="1047750"/>
                <wp:effectExtent l="0" t="0" r="28575" b="19050"/>
                <wp:wrapNone/>
                <wp:docPr id="1" name="Zone de texte 2" descr="Cas 2 : Mise à jour du référentiel depuis l’ENT &#10;Cas 3 : chargement de données AAF ou équivalent&#10;Cas 4 : chargement de données IDP (fournisseur d’identité hors éducation nationale)" title="Différents cas d'alimentation de l'annuaire par chargement de fichi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1047750"/>
                        </a:xfrm>
                        <a:prstGeom prst="rect">
                          <a:avLst/>
                        </a:prstGeom>
                        <a:solidFill>
                          <a:srgbClr val="FFFFFF"/>
                        </a:solidFill>
                        <a:ln w="9525">
                          <a:solidFill>
                            <a:srgbClr val="00B0F0"/>
                          </a:solidFill>
                          <a:miter lim="800000"/>
                          <a:headEnd/>
                          <a:tailEnd/>
                        </a:ln>
                      </wps:spPr>
                      <wps:txbx>
                        <w:txbxContent>
                          <w:p w14:paraId="7F29D51D" w14:textId="77777777" w:rsidR="004F6F4D" w:rsidRDefault="004F6F4D" w:rsidP="00114EC1">
                            <w:pPr>
                              <w:pStyle w:val="Retraitnormal"/>
                              <w:ind w:left="0"/>
                              <w:jc w:val="left"/>
                              <w:rPr>
                                <w:rFonts w:asciiTheme="minorHAnsi" w:hAnsiTheme="minorHAnsi"/>
                                <w:b/>
                                <w:szCs w:val="22"/>
                              </w:rPr>
                            </w:pPr>
                            <w:r>
                              <w:rPr>
                                <w:rFonts w:asciiTheme="minorHAnsi" w:hAnsiTheme="minorHAnsi"/>
                                <w:b/>
                                <w:szCs w:val="22"/>
                              </w:rPr>
                              <w:t>Cas 2 : m</w:t>
                            </w:r>
                            <w:r w:rsidRPr="0024679B">
                              <w:rPr>
                                <w:rFonts w:asciiTheme="minorHAnsi" w:hAnsiTheme="minorHAnsi"/>
                                <w:b/>
                                <w:szCs w:val="22"/>
                              </w:rPr>
                              <w:t xml:space="preserve">ise à jour du référentiel depuis l’ENT </w:t>
                            </w:r>
                          </w:p>
                          <w:p w14:paraId="02E1A9DB" w14:textId="77777777" w:rsidR="004F6F4D" w:rsidRDefault="004F6F4D" w:rsidP="00114EC1">
                            <w:pPr>
                              <w:pStyle w:val="Retraitnormal"/>
                              <w:spacing w:before="120"/>
                              <w:ind w:left="0"/>
                              <w:jc w:val="left"/>
                              <w:rPr>
                                <w:rFonts w:asciiTheme="minorHAnsi" w:hAnsiTheme="minorHAnsi"/>
                                <w:b/>
                                <w:szCs w:val="22"/>
                              </w:rPr>
                            </w:pPr>
                            <w:r>
                              <w:rPr>
                                <w:rFonts w:asciiTheme="minorHAnsi" w:hAnsiTheme="minorHAnsi"/>
                                <w:b/>
                                <w:szCs w:val="22"/>
                              </w:rPr>
                              <w:t>Cas 3 : chargement de données AAF ou équivalent</w:t>
                            </w:r>
                          </w:p>
                          <w:p w14:paraId="263DF4D3" w14:textId="77777777" w:rsidR="004F6F4D" w:rsidRPr="0024679B" w:rsidRDefault="004F6F4D" w:rsidP="00114EC1">
                            <w:pPr>
                              <w:pStyle w:val="Retraitnormal"/>
                              <w:spacing w:before="120"/>
                              <w:ind w:left="0"/>
                              <w:jc w:val="left"/>
                              <w:rPr>
                                <w:rFonts w:asciiTheme="minorHAnsi" w:hAnsiTheme="minorHAnsi"/>
                                <w:b/>
                                <w:szCs w:val="22"/>
                              </w:rPr>
                            </w:pPr>
                            <w:r>
                              <w:rPr>
                                <w:rFonts w:asciiTheme="minorHAnsi" w:hAnsiTheme="minorHAnsi"/>
                                <w:b/>
                                <w:szCs w:val="22"/>
                              </w:rPr>
                              <w:t>Cas 4 : chargement de données IDP (fournisseur d’identité hors Éducation nationale)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647B2C" id="_x0000_s1028" type="#_x0000_t202" alt="Titre : Différents cas d'alimentation de l'annuaire par chargement de fichiers - Description : Cas 2 : Mise à jour du référentiel depuis l’ENT &#10;Cas 3 : chargement de données AAF ou équivalent&#10;Cas 4 : chargement de données IDP (fournisseur d’identité hors éducation nationale)" style="position:absolute;left:0;text-align:left;margin-left:42.35pt;margin-top:115.05pt;width:248.25pt;height:8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" strokecolor="#00b0f0">
                <v:textbox>
                  <w:txbxContent>
                    <w:p w14:paraId="7F29D51D" w14:textId="77777777" w:rsidR="004F6F4D" w:rsidRDefault="004F6F4D" w:rsidP="00114EC1">
                      <w:pPr>
                        <w:pStyle w:val="Retraitnormal"/>
                        <w:ind w:left="0"/>
                        <w:jc w:val="left"/>
                        <w:rPr>
                          <w:rFonts w:asciiTheme="minorHAnsi" w:hAnsiTheme="minorHAnsi"/>
                          <w:b/>
                          <w:szCs w:val="22"/>
                        </w:rPr>
                      </w:pPr>
                      <w:r>
                        <w:rPr>
                          <w:rFonts w:asciiTheme="minorHAnsi" w:hAnsiTheme="minorHAnsi"/>
                          <w:b/>
                          <w:szCs w:val="22"/>
                        </w:rPr>
                        <w:t>Cas 2 : m</w:t>
                      </w:r>
                      <w:r w:rsidRPr="0024679B">
                        <w:rPr>
                          <w:rFonts w:asciiTheme="minorHAnsi" w:hAnsiTheme="minorHAnsi"/>
                          <w:b/>
                          <w:szCs w:val="22"/>
                        </w:rPr>
                        <w:t xml:space="preserve">ise à jour du référentiel depuis l’ENT </w:t>
                      </w:r>
                    </w:p>
                    <w:p w14:paraId="02E1A9DB" w14:textId="77777777" w:rsidR="004F6F4D" w:rsidRDefault="004F6F4D" w:rsidP="00114EC1">
                      <w:pPr>
                        <w:pStyle w:val="Retraitnormal"/>
                        <w:spacing w:before="120"/>
                        <w:ind w:left="0"/>
                        <w:jc w:val="left"/>
                        <w:rPr>
                          <w:rFonts w:asciiTheme="minorHAnsi" w:hAnsiTheme="minorHAnsi"/>
                          <w:b/>
                          <w:szCs w:val="22"/>
                        </w:rPr>
                      </w:pPr>
                      <w:r>
                        <w:rPr>
                          <w:rFonts w:asciiTheme="minorHAnsi" w:hAnsiTheme="minorHAnsi"/>
                          <w:b/>
                          <w:szCs w:val="22"/>
                        </w:rPr>
                        <w:t>Cas 3 : chargement de données AAF ou équivalent</w:t>
                      </w:r>
                    </w:p>
                    <w:p w14:paraId="263DF4D3" w14:textId="77777777" w:rsidR="004F6F4D" w:rsidRPr="0024679B" w:rsidRDefault="004F6F4D" w:rsidP="00114EC1">
                      <w:pPr>
                        <w:pStyle w:val="Retraitnormal"/>
                        <w:spacing w:before="120"/>
                        <w:ind w:left="0"/>
                        <w:jc w:val="left"/>
                        <w:rPr>
                          <w:rFonts w:asciiTheme="minorHAnsi" w:hAnsiTheme="minorHAnsi"/>
                          <w:b/>
                          <w:szCs w:val="22"/>
                        </w:rPr>
                      </w:pPr>
                      <w:r>
                        <w:rPr>
                          <w:rFonts w:asciiTheme="minorHAnsi" w:hAnsiTheme="minorHAnsi"/>
                          <w:b/>
                          <w:szCs w:val="22"/>
                        </w:rPr>
                        <w:t>Cas 4 : chargement de données IDP (fournisseur d’identité hors Éducation nationale)</w:t>
                      </w:r>
                    </w:p>
                  </w:txbxContent>
                </v:textbox>
              </v:shape>
            </w:pict>
          </mc:Fallback>
        </mc:AlternateContent>
      </w:r>
      <w:r>
        <w:rPr>
          <w:noProof/>
        </w:rPr>
        <w:drawing>
          <wp:inline distT="0" distB="0" distL="0" distR="0" wp14:anchorId="579BAEF5" wp14:editId="0A93D156">
            <wp:extent cx="3674405" cy="2600739"/>
            <wp:effectExtent l="0" t="0" r="2540" b="9525"/>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690645" cy="2612234"/>
                    </a:xfrm>
                    <a:prstGeom prst="rect">
                      <a:avLst/>
                    </a:prstGeom>
                  </pic:spPr>
                </pic:pic>
              </a:graphicData>
            </a:graphic>
          </wp:inline>
        </w:drawing>
      </w:r>
    </w:p>
    <w:p w14:paraId="6A4ACB1E" w14:textId="4C718852" w:rsidR="00114EC1" w:rsidRDefault="00114EC1" w:rsidP="00114EC1">
      <w:pPr>
        <w:pStyle w:val="Lgende"/>
      </w:pPr>
      <w:bookmarkStart w:id="228" w:name="_Ref456103523"/>
      <w:bookmarkStart w:id="229" w:name="_Toc106924131"/>
      <w:bookmarkStart w:id="230" w:name="_Toc163817627"/>
      <w:bookmarkStart w:id="231" w:name="_Toc165025124"/>
      <w:r>
        <w:t xml:space="preserve">Figure </w:t>
      </w:r>
      <w:r>
        <w:rPr>
          <w:noProof/>
        </w:rPr>
        <w:fldChar w:fldCharType="begin"/>
      </w:r>
      <w:r>
        <w:rPr>
          <w:noProof/>
        </w:rPr>
        <w:instrText xml:space="preserve"> SEQ Figure \* ARABIC </w:instrText>
      </w:r>
      <w:r>
        <w:rPr>
          <w:noProof/>
        </w:rPr>
        <w:fldChar w:fldCharType="separate"/>
      </w:r>
      <w:r w:rsidR="00953E12">
        <w:rPr>
          <w:noProof/>
        </w:rPr>
        <w:t>2</w:t>
      </w:r>
      <w:r>
        <w:rPr>
          <w:noProof/>
        </w:rPr>
        <w:fldChar w:fldCharType="end"/>
      </w:r>
      <w:bookmarkEnd w:id="228"/>
      <w:r>
        <w:t xml:space="preserve"> : Alimentation de l'annuaire par chargement de fichiers</w:t>
      </w:r>
      <w:bookmarkEnd w:id="229"/>
      <w:bookmarkEnd w:id="230"/>
      <w:bookmarkEnd w:id="231"/>
    </w:p>
    <w:p w14:paraId="525F2A05" w14:textId="77777777" w:rsidR="00114EC1" w:rsidRDefault="00114EC1" w:rsidP="00114EC1">
      <w:pPr>
        <w:pStyle w:val="Titre3"/>
      </w:pPr>
      <w:bookmarkStart w:id="232" w:name="_Toc417852670"/>
      <w:bookmarkStart w:id="233" w:name="_Toc106924123"/>
      <w:bookmarkStart w:id="234" w:name="_Toc165025862"/>
      <w:r>
        <w:t>Recommandations générales pour le chargement de fichiers</w:t>
      </w:r>
      <w:bookmarkEnd w:id="232"/>
      <w:bookmarkEnd w:id="233"/>
      <w:bookmarkEnd w:id="234"/>
    </w:p>
    <w:p w14:paraId="27DBDFC7" w14:textId="4238D345" w:rsidR="00114EC1" w:rsidRDefault="00114EC1" w:rsidP="00114EC1">
      <w:pPr>
        <w:pStyle w:val="Corpsdetexte"/>
      </w:pPr>
      <w:r w:rsidRPr="0072696D">
        <w:t xml:space="preserve">Un suivi du déroulement du traitement </w:t>
      </w:r>
      <w:r w:rsidR="005431CE" w:rsidRPr="005431CE">
        <w:t>est</w:t>
      </w:r>
      <w:r w:rsidRPr="0072696D">
        <w:t xml:space="preserve"> fourni à l’utilisateur ou l’opérateur</w:t>
      </w:r>
      <w:r>
        <w:t>.</w:t>
      </w:r>
    </w:p>
    <w:p w14:paraId="3924A697" w14:textId="02D970E8" w:rsidR="00114EC1" w:rsidRDefault="00114EC1" w:rsidP="00114EC1">
      <w:pPr>
        <w:pStyle w:val="Corpsdetexte"/>
      </w:pPr>
      <w:r w:rsidRPr="0072696D">
        <w:t xml:space="preserve">Des rapports « utilisateur » </w:t>
      </w:r>
      <w:r w:rsidR="005431CE" w:rsidRPr="005431CE">
        <w:rPr>
          <w:rFonts w:eastAsiaTheme="minorEastAsia"/>
        </w:rPr>
        <w:t>sont</w:t>
      </w:r>
      <w:r>
        <w:t xml:space="preserve"> générés (un rapport par école ou par établissement), à destination de l’administrateur propriétaire des données pour les imports AAF, ou les imports d’autres sources externes, ou de l’utilisateur ayant déclenché le traitement d’import depuis l’ENT.</w:t>
      </w:r>
    </w:p>
    <w:p w14:paraId="4E17CBC4" w14:textId="20957196" w:rsidR="00114EC1" w:rsidRDefault="00114EC1" w:rsidP="00114EC1">
      <w:pPr>
        <w:pStyle w:val="Corpsdetexte"/>
      </w:pPr>
      <w:r>
        <w:t>Ces rapports « utilisateur »</w:t>
      </w:r>
      <w:r w:rsidR="005431CE">
        <w:t xml:space="preserve"> contiennent</w:t>
      </w:r>
      <w:r>
        <w:t> :</w:t>
      </w:r>
    </w:p>
    <w:p w14:paraId="01F1010A" w14:textId="1AC85FE4" w:rsidR="00114EC1" w:rsidRPr="0072696D" w:rsidRDefault="00297D8A" w:rsidP="00114EC1">
      <w:pPr>
        <w:pStyle w:val="Bullet1"/>
      </w:pPr>
      <w:r w:rsidRPr="0072696D">
        <w:t>L’information</w:t>
      </w:r>
      <w:r w:rsidR="00114EC1" w:rsidRPr="0072696D">
        <w:t xml:space="preserve"> des requêtes n’ayant pas pu aboutir </w:t>
      </w:r>
      <w:r w:rsidR="00114EC1">
        <w:t xml:space="preserve">et </w:t>
      </w:r>
      <w:r w:rsidR="00114EC1" w:rsidRPr="0072696D">
        <w:t>les données</w:t>
      </w:r>
      <w:r w:rsidR="00114EC1">
        <w:t xml:space="preserve"> nécessaires à la résolution ;</w:t>
      </w:r>
    </w:p>
    <w:p w14:paraId="15C18027" w14:textId="2FA347AA" w:rsidR="00114EC1" w:rsidRDefault="00297D8A" w:rsidP="00114EC1">
      <w:pPr>
        <w:pStyle w:val="Bullet1"/>
      </w:pPr>
      <w:r w:rsidRPr="0072696D">
        <w:t>Un</w:t>
      </w:r>
      <w:r w:rsidR="00114EC1" w:rsidRPr="0072696D">
        <w:t xml:space="preserve"> bilan du chargement (nombre de requêtes exécutées par typologie et par statut</w:t>
      </w:r>
      <w:r w:rsidR="00114EC1">
        <w:t>).</w:t>
      </w:r>
    </w:p>
    <w:p w14:paraId="3B5E0F65" w14:textId="61A5E2D1" w:rsidR="00114EC1" w:rsidRDefault="00114EC1" w:rsidP="00114EC1">
      <w:pPr>
        <w:pStyle w:val="Corpsdetexte"/>
      </w:pPr>
      <w:r w:rsidRPr="0095723E">
        <w:lastRenderedPageBreak/>
        <w:t xml:space="preserve">Un rapport « exploitant » </w:t>
      </w:r>
      <w:r w:rsidR="005431CE">
        <w:t>est g</w:t>
      </w:r>
      <w:r w:rsidRPr="0095723E">
        <w:t xml:space="preserve">énéré par </w:t>
      </w:r>
      <w:r>
        <w:t xml:space="preserve">chaque </w:t>
      </w:r>
      <w:r w:rsidRPr="0095723E">
        <w:t>chargement</w:t>
      </w:r>
      <w:r>
        <w:t>.</w:t>
      </w:r>
    </w:p>
    <w:p w14:paraId="22815B27" w14:textId="3CF8A154" w:rsidR="00114EC1" w:rsidRDefault="00114EC1" w:rsidP="00114EC1">
      <w:pPr>
        <w:pStyle w:val="Corpsdetexte"/>
      </w:pPr>
      <w:r>
        <w:t>Ce rapport « exploitant » </w:t>
      </w:r>
      <w:r w:rsidR="005431CE">
        <w:t xml:space="preserve">contient </w:t>
      </w:r>
      <w:r>
        <w:t>:</w:t>
      </w:r>
    </w:p>
    <w:p w14:paraId="5792A941" w14:textId="322B8DEA" w:rsidR="00114EC1" w:rsidRPr="0095723E" w:rsidRDefault="00297D8A" w:rsidP="00114EC1">
      <w:pPr>
        <w:pStyle w:val="Bullet1"/>
      </w:pPr>
      <w:r w:rsidRPr="0095723E">
        <w:t>Les</w:t>
      </w:r>
      <w:r w:rsidR="00114EC1" w:rsidRPr="0095723E">
        <w:t xml:space="preserve"> données nécessaires aux diagnostics de</w:t>
      </w:r>
      <w:r w:rsidR="00114EC1">
        <w:t xml:space="preserve"> tous les incidents rencontrés ;</w:t>
      </w:r>
    </w:p>
    <w:p w14:paraId="30740465" w14:textId="0211411E" w:rsidR="00114EC1" w:rsidRDefault="00297D8A" w:rsidP="00114EC1">
      <w:pPr>
        <w:pStyle w:val="Bullet1"/>
      </w:pPr>
      <w:r w:rsidRPr="0095723E">
        <w:t>Un</w:t>
      </w:r>
      <w:r w:rsidR="00114EC1" w:rsidRPr="0095723E">
        <w:t xml:space="preserve"> bilan du chargement (nombre de requêtes exécutées par typologie et par statut) utilisable comme indicateur</w:t>
      </w:r>
      <w:r w:rsidR="00114EC1">
        <w:t>.</w:t>
      </w:r>
    </w:p>
    <w:p w14:paraId="6DD9721A" w14:textId="77777777" w:rsidR="00114EC1" w:rsidRDefault="00114EC1" w:rsidP="00114EC1">
      <w:pPr>
        <w:pStyle w:val="Titre3"/>
      </w:pPr>
      <w:bookmarkStart w:id="235" w:name="_Toc417852671"/>
      <w:bookmarkStart w:id="236" w:name="_Toc106924124"/>
      <w:bookmarkStart w:id="237" w:name="_Toc165025863"/>
      <w:r>
        <w:t>Cas du chargement d’un fichier « complet »</w:t>
      </w:r>
      <w:bookmarkEnd w:id="235"/>
      <w:bookmarkEnd w:id="236"/>
      <w:bookmarkEnd w:id="237"/>
    </w:p>
    <w:p w14:paraId="49FB405D" w14:textId="77777777" w:rsidR="00114EC1" w:rsidRDefault="00114EC1" w:rsidP="00114EC1">
      <w:pPr>
        <w:pStyle w:val="Titre4"/>
      </w:pPr>
      <w:r>
        <w:t>Disponibilité</w:t>
      </w:r>
    </w:p>
    <w:p w14:paraId="46E0FF6F" w14:textId="357B2912" w:rsidR="00114EC1" w:rsidRDefault="00114EC1" w:rsidP="00114EC1">
      <w:pPr>
        <w:pStyle w:val="Corpsdetexte"/>
      </w:pPr>
      <w:r w:rsidRPr="00EE3F1B">
        <w:t xml:space="preserve">Une sauvegarde des données </w:t>
      </w:r>
      <w:r w:rsidR="005431CE" w:rsidRPr="005431CE">
        <w:t>est</w:t>
      </w:r>
      <w:r w:rsidRPr="00EE3F1B">
        <w:t xml:space="preserve"> ordonnancée avant </w:t>
      </w:r>
      <w:r>
        <w:t>l</w:t>
      </w:r>
      <w:r w:rsidRPr="00EE3F1B">
        <w:t xml:space="preserve">e traitement de chargement </w:t>
      </w:r>
      <w:r>
        <w:t xml:space="preserve">d’un « complet » </w:t>
      </w:r>
      <w:r w:rsidRPr="00EE3F1B">
        <w:t>afin de permettre une restauration en cas de problèmes</w:t>
      </w:r>
      <w:r>
        <w:t>.</w:t>
      </w:r>
    </w:p>
    <w:p w14:paraId="40B42263" w14:textId="6F55D541" w:rsidR="00114EC1" w:rsidRDefault="00114EC1" w:rsidP="00114EC1">
      <w:pPr>
        <w:pStyle w:val="Corpsdetexte"/>
      </w:pPr>
      <w:r w:rsidRPr="00F25BAB">
        <w:t xml:space="preserve">Chaque traitement </w:t>
      </w:r>
      <w:r w:rsidR="005431CE" w:rsidRPr="005431CE">
        <w:t>met</w:t>
      </w:r>
      <w:r w:rsidRPr="00F25BAB">
        <w:t xml:space="preserve"> à disposition des points de reprise intermédiaires pour respecter toutes les exigences d’exploitation. Une solution </w:t>
      </w:r>
      <w:r w:rsidR="005431CE">
        <w:t xml:space="preserve">envisagée est </w:t>
      </w:r>
      <w:r w:rsidRPr="00F25BAB">
        <w:t>le découpage en tâches unitaires.</w:t>
      </w:r>
      <w:r>
        <w:br/>
        <w:t>Par exemple, l</w:t>
      </w:r>
      <w:r w:rsidRPr="00EE3F1B">
        <w:t xml:space="preserve">a durée d’un traitement de chargement </w:t>
      </w:r>
      <w:r>
        <w:t xml:space="preserve">d’un « complet » </w:t>
      </w:r>
      <w:r w:rsidRPr="00EE3F1B">
        <w:t>peut s’avérer extrêmement longue et poser problème pour le respect des exigences de niveau de service requises pour le projet.</w:t>
      </w:r>
      <w:r>
        <w:t xml:space="preserve"> </w:t>
      </w:r>
      <w:r w:rsidRPr="00EE3F1B">
        <w:t>Dans le cas où la perte de données</w:t>
      </w:r>
      <w:r>
        <w:t xml:space="preserve"> maximale</w:t>
      </w:r>
      <w:r w:rsidRPr="00EE3F1B">
        <w:t xml:space="preserve"> </w:t>
      </w:r>
      <w:r>
        <w:t xml:space="preserve">tolérée par le projet est </w:t>
      </w:r>
      <w:r w:rsidRPr="00EE3F1B">
        <w:t>inférieure</w:t>
      </w:r>
      <w:r>
        <w:t>,</w:t>
      </w:r>
      <w:r w:rsidRPr="00EE3F1B">
        <w:t xml:space="preserve"> </w:t>
      </w:r>
      <w:r>
        <w:t xml:space="preserve">à </w:t>
      </w:r>
      <w:r w:rsidRPr="00EE3F1B">
        <w:t xml:space="preserve">2 heures, aucune des tâches du chargement d’un </w:t>
      </w:r>
      <w:r>
        <w:t>« </w:t>
      </w:r>
      <w:r w:rsidRPr="00EE3F1B">
        <w:t>complet</w:t>
      </w:r>
      <w:r>
        <w:t> »</w:t>
      </w:r>
      <w:r w:rsidR="005431CE">
        <w:t xml:space="preserve"> n’excède </w:t>
      </w:r>
      <w:r w:rsidRPr="00EE3F1B">
        <w:t xml:space="preserve">ces 2 heures et le traitement </w:t>
      </w:r>
      <w:r w:rsidR="005431CE">
        <w:t>peut</w:t>
      </w:r>
      <w:r w:rsidRPr="00EE3F1B">
        <w:t xml:space="preserve"> être repris à partir de chacune de ces tâches</w:t>
      </w:r>
      <w:r>
        <w:t>.</w:t>
      </w:r>
    </w:p>
    <w:p w14:paraId="5997FA5E" w14:textId="531E4C4C" w:rsidR="00114EC1" w:rsidRDefault="00114EC1" w:rsidP="00114EC1">
      <w:pPr>
        <w:pStyle w:val="Corpsdetexte"/>
      </w:pPr>
      <w:r w:rsidRPr="00EE3F1B">
        <w:t xml:space="preserve">Le chargement d’un fichier AAF complet </w:t>
      </w:r>
      <w:r>
        <w:t>(</w:t>
      </w:r>
      <w:r w:rsidRPr="00EE3F1B">
        <w:t>ou delta</w:t>
      </w:r>
      <w:r>
        <w:t>)</w:t>
      </w:r>
      <w:r w:rsidRPr="00EE3F1B">
        <w:t xml:space="preserve"> </w:t>
      </w:r>
      <w:r w:rsidR="005431CE" w:rsidRPr="005431CE">
        <w:t>est</w:t>
      </w:r>
      <w:r>
        <w:t xml:space="preserve"> transactionnel, c’est-à-dire</w:t>
      </w:r>
      <w:r w:rsidRPr="00EE3F1B">
        <w:t xml:space="preserve"> que la solution a la capacité de valider l’intégralité des modifications de données engendrées par ce chargement ou de les ignorer en cas d’incident ou d’interruption</w:t>
      </w:r>
      <w:r>
        <w:t>.</w:t>
      </w:r>
    </w:p>
    <w:p w14:paraId="366CD026" w14:textId="77777777" w:rsidR="00114EC1" w:rsidRDefault="00114EC1" w:rsidP="00114EC1">
      <w:pPr>
        <w:pStyle w:val="Titre4"/>
      </w:pPr>
      <w:r>
        <w:t>Performances</w:t>
      </w:r>
    </w:p>
    <w:p w14:paraId="077A2025" w14:textId="5CC628E8" w:rsidR="00114EC1" w:rsidRPr="00E7081F" w:rsidRDefault="00114EC1" w:rsidP="00114EC1">
      <w:pPr>
        <w:pStyle w:val="Corpsdetexte"/>
      </w:pPr>
      <w:r w:rsidRPr="00E7081F">
        <w:t xml:space="preserve">Afin d’optimiser </w:t>
      </w:r>
      <w:r>
        <w:t xml:space="preserve">la performance </w:t>
      </w:r>
      <w:r w:rsidRPr="00E7081F">
        <w:t>des composants</w:t>
      </w:r>
      <w:r>
        <w:t xml:space="preserve"> et réduire les temps de traitement</w:t>
      </w:r>
      <w:r w:rsidRPr="00E7081F">
        <w:t>, en particulier dans le cas de LDAP, le traitement de chargement</w:t>
      </w:r>
      <w:r>
        <w:t xml:space="preserve"> d’un « complet »</w:t>
      </w:r>
      <w:r w:rsidRPr="00E7081F">
        <w:t xml:space="preserve"> </w:t>
      </w:r>
      <w:r w:rsidR="005431CE" w:rsidRPr="005431CE">
        <w:t>est</w:t>
      </w:r>
      <w:r w:rsidRPr="005431CE">
        <w:t xml:space="preserve"> </w:t>
      </w:r>
      <w:r w:rsidRPr="00E7081F">
        <w:t>découpé selon les étapes</w:t>
      </w:r>
      <w:r>
        <w:t> :</w:t>
      </w:r>
    </w:p>
    <w:p w14:paraId="732FD2DA" w14:textId="28279DEF" w:rsidR="00114EC1" w:rsidRPr="009311FB" w:rsidRDefault="00297D8A" w:rsidP="008D3CC1">
      <w:pPr>
        <w:pStyle w:val="Listepuces1"/>
      </w:pPr>
      <w:r w:rsidRPr="009311FB">
        <w:t>Analyse</w:t>
      </w:r>
      <w:r w:rsidR="00114EC1" w:rsidRPr="009311FB">
        <w:t>, vérification ;</w:t>
      </w:r>
    </w:p>
    <w:p w14:paraId="0CB8E3DE" w14:textId="4B9922B8" w:rsidR="00114EC1" w:rsidRPr="009311FB" w:rsidRDefault="00297D8A" w:rsidP="008D3CC1">
      <w:pPr>
        <w:pStyle w:val="Listepuces1"/>
      </w:pPr>
      <w:r w:rsidRPr="009311FB">
        <w:t>Préparation</w:t>
      </w:r>
      <w:r w:rsidR="00114EC1" w:rsidRPr="009311FB">
        <w:t xml:space="preserve"> des mises à jour des données ;</w:t>
      </w:r>
    </w:p>
    <w:p w14:paraId="2C0A7A11" w14:textId="128601C9" w:rsidR="00114EC1" w:rsidRPr="009311FB" w:rsidRDefault="00297D8A" w:rsidP="008D3CC1">
      <w:pPr>
        <w:pStyle w:val="Listepuces1"/>
      </w:pPr>
      <w:r w:rsidRPr="009311FB">
        <w:t>Exécution</w:t>
      </w:r>
      <w:r w:rsidR="00114EC1" w:rsidRPr="009311FB">
        <w:t xml:space="preserve"> de ces mises à jour.</w:t>
      </w:r>
    </w:p>
    <w:p w14:paraId="28F99D6B" w14:textId="77777777" w:rsidR="00114EC1" w:rsidRDefault="00114EC1" w:rsidP="00114EC1">
      <w:pPr>
        <w:pStyle w:val="Corpsdetexte"/>
        <w:keepNext/>
      </w:pPr>
      <w:r>
        <w:t>La première étape d’analyse et vérifications vise à écarter les anomalies qui mettraient en péril le bon déroulement du chargement. Les vérifications suivantes peuvent par exemple être effectuées :</w:t>
      </w:r>
    </w:p>
    <w:p w14:paraId="0B18D10A" w14:textId="4C8BF080" w:rsidR="00114EC1" w:rsidRPr="00911FF1" w:rsidRDefault="00297D8A" w:rsidP="00114EC1">
      <w:pPr>
        <w:pStyle w:val="Bullet1"/>
        <w:keepNext/>
      </w:pPr>
      <w:r>
        <w:t>Nomenclature</w:t>
      </w:r>
      <w:r w:rsidR="00114EC1" w:rsidRPr="00911FF1">
        <w:t xml:space="preserve"> de nommage</w:t>
      </w:r>
      <w:r w:rsidR="00114EC1">
        <w:t> ;</w:t>
      </w:r>
    </w:p>
    <w:p w14:paraId="521824D4" w14:textId="4CDF0FF6" w:rsidR="00114EC1" w:rsidRPr="00911FF1" w:rsidRDefault="00297D8A" w:rsidP="00114EC1">
      <w:pPr>
        <w:pStyle w:val="Bullet1"/>
      </w:pPr>
      <w:r>
        <w:t>Vérification</w:t>
      </w:r>
      <w:r w:rsidR="00114EC1" w:rsidRPr="00911FF1">
        <w:t xml:space="preserve"> de la complétude des fichiers</w:t>
      </w:r>
      <w:r w:rsidR="00114EC1">
        <w:t> ;</w:t>
      </w:r>
    </w:p>
    <w:p w14:paraId="0349BBB3" w14:textId="39C42FC7" w:rsidR="00114EC1" w:rsidRPr="00911FF1" w:rsidRDefault="00297D8A" w:rsidP="00114EC1">
      <w:pPr>
        <w:pStyle w:val="Bullet1"/>
      </w:pPr>
      <w:r>
        <w:t>Vérification</w:t>
      </w:r>
      <w:r w:rsidR="00114EC1" w:rsidRPr="00911FF1">
        <w:t xml:space="preserve"> syntaxique de tous les fichiers</w:t>
      </w:r>
      <w:r w:rsidR="00114EC1">
        <w:t> ;</w:t>
      </w:r>
    </w:p>
    <w:p w14:paraId="3EB27DF8" w14:textId="5D63F342" w:rsidR="00114EC1" w:rsidRPr="00911FF1" w:rsidRDefault="00297D8A" w:rsidP="00114EC1">
      <w:pPr>
        <w:pStyle w:val="Bullet1"/>
      </w:pPr>
      <w:r>
        <w:t>Établissement</w:t>
      </w:r>
      <w:r w:rsidR="00114EC1" w:rsidRPr="00911FF1">
        <w:t xml:space="preserve"> d’un </w:t>
      </w:r>
      <w:r w:rsidR="00114EC1">
        <w:t>comptage</w:t>
      </w:r>
      <w:r w:rsidR="00114EC1" w:rsidRPr="00911FF1">
        <w:t xml:space="preserve"> des requêtes soumises</w:t>
      </w:r>
      <w:r w:rsidR="00114EC1">
        <w:t> ;</w:t>
      </w:r>
    </w:p>
    <w:p w14:paraId="609778EC" w14:textId="64B4305D" w:rsidR="00114EC1" w:rsidRPr="00911FF1" w:rsidRDefault="00297D8A" w:rsidP="00114EC1">
      <w:pPr>
        <w:pStyle w:val="Bullet1"/>
      </w:pPr>
      <w:r>
        <w:t>Vérification</w:t>
      </w:r>
      <w:r w:rsidR="00114EC1" w:rsidRPr="00911FF1">
        <w:t xml:space="preserve"> de ce </w:t>
      </w:r>
      <w:r w:rsidR="00114EC1">
        <w:t>comptage</w:t>
      </w:r>
      <w:r w:rsidR="00114EC1" w:rsidRPr="00911FF1">
        <w:t xml:space="preserve"> si la source de l’annuaire est en capacité de le fournir</w:t>
      </w:r>
      <w:r w:rsidR="00114EC1">
        <w:t> ;</w:t>
      </w:r>
    </w:p>
    <w:p w14:paraId="2E06E0CF" w14:textId="3CF126B1" w:rsidR="00114EC1" w:rsidRPr="00911FF1" w:rsidRDefault="00297D8A" w:rsidP="00114EC1">
      <w:pPr>
        <w:pStyle w:val="Bullet1"/>
      </w:pPr>
      <w:r>
        <w:t>Dans</w:t>
      </w:r>
      <w:r w:rsidR="00114EC1" w:rsidRPr="00911FF1">
        <w:t xml:space="preserve"> le cadre d’un chargement automatique, </w:t>
      </w:r>
      <w:r w:rsidR="00114EC1">
        <w:t>demande</w:t>
      </w:r>
      <w:r w:rsidR="00114EC1" w:rsidRPr="00911FF1">
        <w:t xml:space="preserve"> </w:t>
      </w:r>
      <w:r w:rsidR="00114EC1">
        <w:t xml:space="preserve">de </w:t>
      </w:r>
      <w:r w:rsidR="00114EC1" w:rsidRPr="00911FF1">
        <w:t xml:space="preserve">confirmation si le </w:t>
      </w:r>
      <w:r w:rsidR="00114EC1">
        <w:t>comptage parait anormal, p</w:t>
      </w:r>
      <w:r w:rsidR="00114EC1" w:rsidRPr="00911FF1">
        <w:t>ar exemple si le nombre de requêtes des fichiers est très différent du nombre de comptes da</w:t>
      </w:r>
      <w:r w:rsidR="00114EC1">
        <w:t>ns l’annuaire pour cette source ;</w:t>
      </w:r>
    </w:p>
    <w:p w14:paraId="58EB2E54" w14:textId="55444B49" w:rsidR="00114EC1" w:rsidRDefault="00297D8A" w:rsidP="00114EC1">
      <w:pPr>
        <w:pStyle w:val="Bullet1"/>
      </w:pPr>
      <w:r>
        <w:t>Éventuellement</w:t>
      </w:r>
      <w:r w:rsidR="00114EC1" w:rsidRPr="00911FF1">
        <w:t xml:space="preserve"> vérification de respect du calendrier</w:t>
      </w:r>
      <w:r w:rsidR="00114EC1">
        <w:t>.</w:t>
      </w:r>
    </w:p>
    <w:p w14:paraId="515D3125" w14:textId="77777777" w:rsidR="00114EC1" w:rsidRDefault="00114EC1" w:rsidP="00114EC1">
      <w:pPr>
        <w:pStyle w:val="CorpsdeTexte0"/>
      </w:pPr>
      <w:r>
        <w:lastRenderedPageBreak/>
        <w:t>La deuxième étape de préparation des mises à jour permet de limiter le nombre d’écritures en regroupant les mises à jour successives d’un même enregistrement. C’est une option efficace pour réduire le temps de traitement dans le cas d’un annuaire exploitant LDAP, ce protocole n’étant pas optimisé pour les écritures. Les mises à jour temporaires peuvent être stockées dans des tables temporaires (des tables si un SGBD est présent).</w:t>
      </w:r>
    </w:p>
    <w:p w14:paraId="7F33301B" w14:textId="77777777" w:rsidR="00114EC1" w:rsidRDefault="00114EC1" w:rsidP="00114EC1">
      <w:pPr>
        <w:pStyle w:val="Titre4"/>
      </w:pPr>
      <w:r>
        <w:t>Sécurité</w:t>
      </w:r>
    </w:p>
    <w:p w14:paraId="69C96994" w14:textId="6F228502" w:rsidR="00114EC1" w:rsidRDefault="00114EC1" w:rsidP="00114EC1">
      <w:pPr>
        <w:pStyle w:val="Corpsdetexte"/>
      </w:pPr>
      <w:r w:rsidRPr="003D79F6">
        <w:t xml:space="preserve">Le chargement d’un </w:t>
      </w:r>
      <w:r>
        <w:t>« </w:t>
      </w:r>
      <w:r w:rsidRPr="003D79F6">
        <w:t>complet</w:t>
      </w:r>
      <w:r>
        <w:t> »</w:t>
      </w:r>
      <w:r w:rsidRPr="003D79F6">
        <w:t xml:space="preserve"> peut entraîner </w:t>
      </w:r>
      <w:r>
        <w:t>temporairement</w:t>
      </w:r>
      <w:r w:rsidRPr="003D79F6">
        <w:t xml:space="preserve"> une perte de cohérence des données</w:t>
      </w:r>
      <w:r>
        <w:t xml:space="preserve">. Il peut également dégrader les performances des services en ligne de l’ENT accédant à l’annuaire. Pour ces raisons, le traitement d’import d’un « complet » </w:t>
      </w:r>
      <w:r w:rsidR="00D03594" w:rsidRPr="00D03594">
        <w:t>est</w:t>
      </w:r>
      <w:r w:rsidRPr="00900350">
        <w:t xml:space="preserve"> planifié durant la plage de</w:t>
      </w:r>
      <w:r>
        <w:t xml:space="preserve"> faible activité de la solution : </w:t>
      </w:r>
      <w:r w:rsidRPr="00900350">
        <w:t>plage de maintenance et / ou jour de plus faible activité (souvent le samedi).</w:t>
      </w:r>
    </w:p>
    <w:p w14:paraId="6EE430A6" w14:textId="23E6B531" w:rsidR="00114EC1" w:rsidRDefault="00114EC1" w:rsidP="00114EC1">
      <w:pPr>
        <w:pStyle w:val="Corpsdetexte"/>
      </w:pPr>
      <w:r w:rsidRPr="00900350">
        <w:t>L’éditeur</w:t>
      </w:r>
      <w:r>
        <w:t> </w:t>
      </w:r>
      <w:r w:rsidRPr="00900350">
        <w:t>/</w:t>
      </w:r>
      <w:r>
        <w:t xml:space="preserve"> </w:t>
      </w:r>
      <w:r w:rsidRPr="00900350">
        <w:t xml:space="preserve">intégrateur </w:t>
      </w:r>
      <w:r w:rsidR="00D03594" w:rsidRPr="00D03594">
        <w:t>met</w:t>
      </w:r>
      <w:r w:rsidRPr="00900350">
        <w:t xml:space="preserve"> à disposition de l’</w:t>
      </w:r>
      <w:r>
        <w:t>hébergeur / exploitant</w:t>
      </w:r>
      <w:r w:rsidRPr="00900350">
        <w:t xml:space="preserve"> un outil de vérification et de correction de cohérence des données annuaires</w:t>
      </w:r>
      <w:r>
        <w:t>.</w:t>
      </w:r>
    </w:p>
    <w:p w14:paraId="432B40FF" w14:textId="77777777" w:rsidR="00114EC1" w:rsidRDefault="00114EC1" w:rsidP="00114EC1">
      <w:pPr>
        <w:pStyle w:val="Titre3"/>
      </w:pPr>
      <w:bookmarkStart w:id="238" w:name="_Toc417852672"/>
      <w:bookmarkStart w:id="239" w:name="_Toc106924125"/>
      <w:bookmarkStart w:id="240" w:name="_Toc165025864"/>
      <w:r>
        <w:t>Cas du chargement d’un fichier « delta »</w:t>
      </w:r>
      <w:bookmarkEnd w:id="238"/>
      <w:bookmarkEnd w:id="239"/>
      <w:bookmarkEnd w:id="240"/>
    </w:p>
    <w:p w14:paraId="6D6957AB" w14:textId="77777777" w:rsidR="00114EC1" w:rsidRDefault="00114EC1" w:rsidP="00114EC1">
      <w:pPr>
        <w:pStyle w:val="Titre4"/>
      </w:pPr>
      <w:r>
        <w:t>Disponibilité</w:t>
      </w:r>
    </w:p>
    <w:p w14:paraId="7D551D93" w14:textId="7B0B82D4" w:rsidR="00114EC1" w:rsidRDefault="00114EC1" w:rsidP="00114EC1">
      <w:pPr>
        <w:pStyle w:val="Corpsdetexte"/>
      </w:pPr>
      <w:r w:rsidRPr="00900350">
        <w:t>Le chargement d’un « </w:t>
      </w:r>
      <w:r w:rsidR="00D03594" w:rsidRPr="00900350">
        <w:t>delta »</w:t>
      </w:r>
      <w:r w:rsidRPr="00900350">
        <w:t xml:space="preserve"> </w:t>
      </w:r>
      <w:r w:rsidR="00D03594" w:rsidRPr="00D03594">
        <w:t>est</w:t>
      </w:r>
      <w:r w:rsidRPr="00900350">
        <w:t xml:space="preserve"> quotidien sauf s’il est remplacé par un « </w:t>
      </w:r>
      <w:r w:rsidR="00D03594" w:rsidRPr="00900350">
        <w:t>complet »</w:t>
      </w:r>
      <w:r>
        <w:t>.</w:t>
      </w:r>
    </w:p>
    <w:p w14:paraId="455C8451" w14:textId="1060AB6E" w:rsidR="00114EC1" w:rsidRDefault="00114EC1" w:rsidP="00114EC1">
      <w:pPr>
        <w:pStyle w:val="Corpsdetexte"/>
      </w:pPr>
      <w:r w:rsidRPr="002C75F3">
        <w:t xml:space="preserve">Le délai entre la réception et le chargement d’un « delta » </w:t>
      </w:r>
      <w:r w:rsidR="00D03594" w:rsidRPr="00D03594">
        <w:t>est</w:t>
      </w:r>
      <w:r w:rsidRPr="00D03594">
        <w:t xml:space="preserve"> </w:t>
      </w:r>
      <w:r w:rsidRPr="002C75F3">
        <w:t>réduit au minimum</w:t>
      </w:r>
      <w:r>
        <w:t>, afin que les modifications soient disponibles au plus vite dans l’ENT (dès le lendemain si possible).</w:t>
      </w:r>
    </w:p>
    <w:p w14:paraId="094CF145" w14:textId="77777777" w:rsidR="00114EC1" w:rsidRDefault="00114EC1" w:rsidP="00114EC1">
      <w:pPr>
        <w:pStyle w:val="Titre4"/>
      </w:pPr>
      <w:r>
        <w:t>Sécurité</w:t>
      </w:r>
    </w:p>
    <w:p w14:paraId="67D08F5F" w14:textId="1E378130" w:rsidR="00114EC1" w:rsidRDefault="00114EC1" w:rsidP="00114EC1">
      <w:pPr>
        <w:pStyle w:val="Corpsdetexte"/>
      </w:pPr>
      <w:r w:rsidRPr="002C75F3">
        <w:t xml:space="preserve">Cependant, le chargement d’un « delta » </w:t>
      </w:r>
      <w:r w:rsidR="00D03594" w:rsidRPr="00D03594">
        <w:t>est</w:t>
      </w:r>
      <w:r w:rsidRPr="002C75F3">
        <w:t xml:space="preserve"> planifié durant </w:t>
      </w:r>
      <w:r>
        <w:t>une</w:t>
      </w:r>
      <w:r w:rsidRPr="002C75F3">
        <w:t xml:space="preserve"> plage de faible activité de la solution comme la plage de maintenance</w:t>
      </w:r>
      <w:r>
        <w:t>.</w:t>
      </w:r>
    </w:p>
    <w:p w14:paraId="47192F44" w14:textId="73329B08" w:rsidR="00114EC1" w:rsidRDefault="00114EC1" w:rsidP="00114EC1">
      <w:pPr>
        <w:pStyle w:val="Corpsdetexte"/>
      </w:pPr>
      <w:r>
        <w:t xml:space="preserve">Le chargement d’un « complet » </w:t>
      </w:r>
      <w:r w:rsidR="00D03594" w:rsidRPr="00D03594">
        <w:t xml:space="preserve">est </w:t>
      </w:r>
      <w:r>
        <w:t xml:space="preserve">programmé occasionnellement, pour </w:t>
      </w:r>
      <w:r w:rsidRPr="002C75F3">
        <w:t xml:space="preserve">resynchroniser les données entre l’AAF et la solution ENT, et pallier </w:t>
      </w:r>
      <w:r>
        <w:t>la non-</w:t>
      </w:r>
      <w:r w:rsidRPr="002C75F3">
        <w:t>complétude du traitement d’un « delta</w:t>
      </w:r>
      <w:r>
        <w:t> </w:t>
      </w:r>
      <w:r w:rsidRPr="002C75F3">
        <w:t>».</w:t>
      </w:r>
    </w:p>
    <w:p w14:paraId="2C3711EE" w14:textId="77777777" w:rsidR="00114EC1" w:rsidRDefault="00114EC1" w:rsidP="00114EC1">
      <w:pPr>
        <w:pStyle w:val="Titre3"/>
      </w:pPr>
      <w:bookmarkStart w:id="241" w:name="_Toc417852673"/>
      <w:bookmarkStart w:id="242" w:name="_Toc106924126"/>
      <w:bookmarkStart w:id="243" w:name="_Toc165025865"/>
      <w:r>
        <w:t>Cas d’une alimentation « multi-annuaires »</w:t>
      </w:r>
      <w:bookmarkEnd w:id="241"/>
      <w:bookmarkEnd w:id="242"/>
      <w:bookmarkEnd w:id="243"/>
    </w:p>
    <w:p w14:paraId="57B7A336" w14:textId="77777777" w:rsidR="00114EC1" w:rsidRPr="00C10A5A" w:rsidRDefault="00114EC1" w:rsidP="00114EC1">
      <w:pPr>
        <w:pStyle w:val="Corpsdetexte"/>
      </w:pPr>
      <w:r w:rsidRPr="00C10A5A">
        <w:t>Le chargement de l’annuaire ENT peut mettre en œuvre plusieurs annuaires</w:t>
      </w:r>
      <w:r>
        <w:t xml:space="preserve"> source</w:t>
      </w:r>
      <w:r w:rsidRPr="00C10A5A">
        <w:t xml:space="preserve"> de type AAF</w:t>
      </w:r>
      <w:r>
        <w:t>, p</w:t>
      </w:r>
      <w:r w:rsidRPr="00C10A5A">
        <w:t>ar exemple</w:t>
      </w:r>
      <w:r>
        <w:t xml:space="preserve"> dans le cas </w:t>
      </w:r>
      <w:r w:rsidRPr="00C10A5A">
        <w:t>:</w:t>
      </w:r>
    </w:p>
    <w:p w14:paraId="3AFD40F5" w14:textId="5EF39C6A" w:rsidR="00114EC1" w:rsidRPr="00C10A5A" w:rsidRDefault="00297D8A" w:rsidP="00114EC1">
      <w:pPr>
        <w:pStyle w:val="Bullet1"/>
      </w:pPr>
      <w:r>
        <w:t>D’un</w:t>
      </w:r>
      <w:r w:rsidR="00114EC1" w:rsidRPr="00C10A5A">
        <w:t xml:space="preserve"> </w:t>
      </w:r>
      <w:r w:rsidR="00114EC1">
        <w:t xml:space="preserve">projet </w:t>
      </w:r>
      <w:r w:rsidR="00114EC1" w:rsidRPr="00C10A5A">
        <w:t xml:space="preserve">ENT incluant </w:t>
      </w:r>
      <w:r w:rsidR="00114EC1">
        <w:t>un import premier degré et un import second degré ;</w:t>
      </w:r>
    </w:p>
    <w:p w14:paraId="20B1D7E3" w14:textId="1AC0CA43" w:rsidR="00114EC1" w:rsidRPr="00C10A5A" w:rsidRDefault="00297D8A" w:rsidP="00114EC1">
      <w:pPr>
        <w:pStyle w:val="Bullet1"/>
      </w:pPr>
      <w:r>
        <w:t>D’un</w:t>
      </w:r>
      <w:r w:rsidR="00114EC1" w:rsidRPr="00C10A5A">
        <w:t xml:space="preserve"> </w:t>
      </w:r>
      <w:r w:rsidR="00114EC1">
        <w:t xml:space="preserve">projet </w:t>
      </w:r>
      <w:r w:rsidR="00114EC1" w:rsidRPr="00C10A5A">
        <w:t>ENT recouvrant plusieurs académies</w:t>
      </w:r>
      <w:r w:rsidR="00114EC1">
        <w:t> ;</w:t>
      </w:r>
    </w:p>
    <w:p w14:paraId="61B3F3FB" w14:textId="213ADA53" w:rsidR="00114EC1" w:rsidRDefault="00297D8A" w:rsidP="00114EC1">
      <w:pPr>
        <w:pStyle w:val="Bullet1"/>
      </w:pPr>
      <w:r>
        <w:t>D’un</w:t>
      </w:r>
      <w:r w:rsidR="00114EC1" w:rsidRPr="00C10A5A">
        <w:t xml:space="preserve"> </w:t>
      </w:r>
      <w:r w:rsidR="00114EC1">
        <w:t xml:space="preserve">projet </w:t>
      </w:r>
      <w:r w:rsidR="00114EC1" w:rsidRPr="00C10A5A">
        <w:t xml:space="preserve">ENT mettant en œuvre un import de </w:t>
      </w:r>
      <w:r w:rsidR="00114EC1">
        <w:t xml:space="preserve">l’AAF et un import de </w:t>
      </w:r>
      <w:r w:rsidR="00114EC1" w:rsidRPr="00C10A5A">
        <w:t>l’</w:t>
      </w:r>
      <w:r w:rsidR="00114EC1">
        <w:t xml:space="preserve">enseignement </w:t>
      </w:r>
      <w:r w:rsidR="00114EC1" w:rsidRPr="00C10A5A">
        <w:t>agricole SAPIA</w:t>
      </w:r>
      <w:r w:rsidR="00114EC1">
        <w:t>.</w:t>
      </w:r>
    </w:p>
    <w:p w14:paraId="4FA3E030" w14:textId="6D05C295" w:rsidR="00114EC1" w:rsidRPr="00C10A5A" w:rsidRDefault="00114EC1" w:rsidP="00114EC1">
      <w:pPr>
        <w:pStyle w:val="CorpsdeTexte0"/>
      </w:pPr>
      <w:r>
        <w:t xml:space="preserve">Le traitement de chargement </w:t>
      </w:r>
      <w:r w:rsidR="00D03594" w:rsidRPr="00D03594">
        <w:t>enregistre</w:t>
      </w:r>
      <w:r w:rsidRPr="00C10A5A">
        <w:t xml:space="preserve"> dans son annuaire et incorporer dans ses identifiants la source d’alimentation correspondante à l’alimentation qu’il est en train d’effectuer, afin de</w:t>
      </w:r>
      <w:r>
        <w:t> </w:t>
      </w:r>
      <w:r w:rsidRPr="00C10A5A">
        <w:t>:</w:t>
      </w:r>
    </w:p>
    <w:p w14:paraId="5CDC82E1" w14:textId="6B96A296" w:rsidR="00114EC1" w:rsidRPr="00C10A5A" w:rsidRDefault="00297D8A" w:rsidP="00114EC1">
      <w:pPr>
        <w:pStyle w:val="Bullet1"/>
      </w:pPr>
      <w:r w:rsidRPr="00C10A5A">
        <w:t>Pouvoir</w:t>
      </w:r>
      <w:r w:rsidR="00114EC1" w:rsidRPr="00C10A5A">
        <w:t xml:space="preserve"> gérer correctement les diff</w:t>
      </w:r>
      <w:r w:rsidR="00114EC1">
        <w:t>érentes sources d’alimentation ;</w:t>
      </w:r>
      <w:r w:rsidR="00114EC1" w:rsidRPr="00C10A5A">
        <w:t xml:space="preserve"> </w:t>
      </w:r>
    </w:p>
    <w:p w14:paraId="1295CBBB" w14:textId="66A8370C" w:rsidR="00114EC1" w:rsidRPr="00C10A5A" w:rsidRDefault="00297D8A" w:rsidP="00114EC1">
      <w:pPr>
        <w:pStyle w:val="Bullet1"/>
      </w:pPr>
      <w:r w:rsidRPr="00C10A5A">
        <w:lastRenderedPageBreak/>
        <w:t>Séparer</w:t>
      </w:r>
      <w:r w:rsidR="00114EC1" w:rsidRPr="00C10A5A">
        <w:t xml:space="preserve"> les identifiants identiques s’ils sont présents dans plusieurs sources</w:t>
      </w:r>
      <w:r w:rsidR="00114EC1">
        <w:t> ;</w:t>
      </w:r>
    </w:p>
    <w:p w14:paraId="17B57E2E" w14:textId="6ECD2585" w:rsidR="00114EC1" w:rsidRPr="00C10A5A" w:rsidRDefault="00297D8A" w:rsidP="00114EC1">
      <w:pPr>
        <w:pStyle w:val="Bullet1"/>
      </w:pPr>
      <w:r w:rsidRPr="00C10A5A">
        <w:t>Savoir</w:t>
      </w:r>
      <w:r w:rsidR="00114EC1" w:rsidRPr="00C10A5A">
        <w:t xml:space="preserve"> traiter les « suppressions » lors des chargements de « </w:t>
      </w:r>
      <w:r w:rsidRPr="00C10A5A">
        <w:t>complets »</w:t>
      </w:r>
      <w:r w:rsidR="00114EC1">
        <w:t>.</w:t>
      </w:r>
    </w:p>
    <w:p w14:paraId="28B67BDC" w14:textId="77777777" w:rsidR="00114EC1" w:rsidRDefault="00114EC1" w:rsidP="00114EC1">
      <w:pPr>
        <w:pStyle w:val="Titre2"/>
      </w:pPr>
      <w:bookmarkStart w:id="244" w:name="_Toc417852570"/>
      <w:bookmarkStart w:id="245" w:name="_Toc417852674"/>
      <w:bookmarkStart w:id="246" w:name="_Toc106924127"/>
      <w:bookmarkStart w:id="247" w:name="_Toc165025866"/>
      <w:r>
        <w:t>Cas de la suppression d’un compte</w:t>
      </w:r>
      <w:bookmarkEnd w:id="244"/>
      <w:bookmarkEnd w:id="245"/>
      <w:bookmarkEnd w:id="246"/>
      <w:bookmarkEnd w:id="247"/>
    </w:p>
    <w:p w14:paraId="7BBA75E5" w14:textId="543DE280" w:rsidR="00114EC1" w:rsidRDefault="00114EC1" w:rsidP="00114EC1">
      <w:pPr>
        <w:pStyle w:val="Corpsdetexte"/>
      </w:pPr>
      <w:r w:rsidRPr="000C624C">
        <w:t xml:space="preserve">Une requête de suppression de compte </w:t>
      </w:r>
      <w:r w:rsidR="00D03594" w:rsidRPr="00D03594">
        <w:t>désactive</w:t>
      </w:r>
      <w:r w:rsidR="00D03594">
        <w:rPr>
          <w:b/>
        </w:rPr>
        <w:t xml:space="preserve"> </w:t>
      </w:r>
      <w:r w:rsidRPr="000C624C">
        <w:t>le compte tout en le conservant pendant une durée déterminée avant sa suppression réelle (</w:t>
      </w:r>
      <w:r>
        <w:t xml:space="preserve">la </w:t>
      </w:r>
      <w:r w:rsidRPr="000C624C">
        <w:t>purge).</w:t>
      </w:r>
    </w:p>
    <w:p w14:paraId="3B49BD44" w14:textId="7779E977" w:rsidR="00114EC1" w:rsidRPr="000C624C" w:rsidRDefault="00114EC1" w:rsidP="00114EC1">
      <w:pPr>
        <w:pStyle w:val="Corpsdetexte"/>
      </w:pPr>
      <w:r w:rsidRPr="000C624C">
        <w:t xml:space="preserve">Cette désactivation </w:t>
      </w:r>
      <w:r w:rsidR="00D03594" w:rsidRPr="00D03594">
        <w:t>interdit</w:t>
      </w:r>
      <w:r w:rsidRPr="000C624C">
        <w:t xml:space="preserve"> pour cet utilisateur l’a</w:t>
      </w:r>
      <w:r>
        <w:t>ccès à l’ENT et à ses services.</w:t>
      </w:r>
    </w:p>
    <w:p w14:paraId="16EEA2E9" w14:textId="02FFED94" w:rsidR="00114EC1" w:rsidRDefault="00114EC1" w:rsidP="00114EC1">
      <w:pPr>
        <w:pStyle w:val="Corpsdetexte"/>
      </w:pPr>
      <w:r w:rsidRPr="000C624C">
        <w:t>Une exception</w:t>
      </w:r>
      <w:r>
        <w:t xml:space="preserve"> à la règle précédente</w:t>
      </w:r>
      <w:r w:rsidRPr="000C624C">
        <w:t xml:space="preserve"> </w:t>
      </w:r>
      <w:r w:rsidR="00D03594" w:rsidRPr="00D03594">
        <w:t>permet</w:t>
      </w:r>
      <w:r w:rsidRPr="00D03594">
        <w:t xml:space="preserve"> </w:t>
      </w:r>
      <w:r w:rsidRPr="000C624C">
        <w:t>à l’utilisateur, si le projet l’accepte, de récupérer ses données personnelles.</w:t>
      </w:r>
    </w:p>
    <w:p w14:paraId="5BEC89E0" w14:textId="5354CA3C" w:rsidR="00114EC1" w:rsidRPr="00BA073F" w:rsidRDefault="00114EC1" w:rsidP="00114EC1">
      <w:pPr>
        <w:pStyle w:val="Corpsdetexte"/>
      </w:pPr>
      <w:r w:rsidRPr="00BA073F">
        <w:t>Les données à caractère</w:t>
      </w:r>
      <w:r w:rsidRPr="000C624C">
        <w:t xml:space="preserve"> personnel traitées dans le cadre d’un compte ENT </w:t>
      </w:r>
      <w:r w:rsidR="00D03594" w:rsidRPr="00D03594">
        <w:t>sont</w:t>
      </w:r>
      <w:r w:rsidRPr="000C624C">
        <w:t xml:space="preserve"> supprimées de l’ENT dans un délai de 3 mois dès lors que la personne concernée n’a plus vocation à détenir un compte</w:t>
      </w:r>
      <w:r>
        <w:t>.</w:t>
      </w:r>
    </w:p>
    <w:p w14:paraId="1C725049" w14:textId="27A0B875" w:rsidR="00114EC1" w:rsidRDefault="00114EC1" w:rsidP="00114EC1">
      <w:pPr>
        <w:pStyle w:val="Corpsdetexte"/>
      </w:pPr>
      <w:r w:rsidRPr="00502947">
        <w:t>Remarque : pour les personnes ayant une légitimité à conserver leur compte pendant une période supérieure à 3 mois, les comptes désactivés depuis plus de trois mois</w:t>
      </w:r>
      <w:r w:rsidRPr="00D03594">
        <w:t xml:space="preserve"> </w:t>
      </w:r>
      <w:r w:rsidR="00D03594" w:rsidRPr="00D03594">
        <w:t>sont</w:t>
      </w:r>
      <w:r w:rsidRPr="00502947">
        <w:t xml:space="preserve"> supprimés (purgés) lors de la procédure de changement d’année scolaire</w:t>
      </w:r>
      <w:r w:rsidRPr="00986F32">
        <w:t>.</w:t>
      </w:r>
    </w:p>
    <w:p w14:paraId="4F9A8F6D" w14:textId="26016537" w:rsidR="005D6581" w:rsidRPr="001B7C12" w:rsidRDefault="005D6581" w:rsidP="00953E12">
      <w:pPr>
        <w:pStyle w:val="Titre1"/>
        <w:rPr>
          <w:rFonts w:ascii="Marianne" w:hAnsi="Marianne"/>
        </w:rPr>
      </w:pPr>
      <w:bookmarkStart w:id="248" w:name="_Toc449041231"/>
      <w:bookmarkStart w:id="249" w:name="_Toc140654457"/>
      <w:bookmarkStart w:id="250" w:name="_Toc165025867"/>
      <w:bookmarkStart w:id="251" w:name="_Toc106924128"/>
      <w:r w:rsidRPr="001B7C12">
        <w:rPr>
          <w:rFonts w:ascii="Marianne" w:hAnsi="Marianne"/>
        </w:rPr>
        <w:lastRenderedPageBreak/>
        <w:t xml:space="preserve">Récapitulatif </w:t>
      </w:r>
      <w:bookmarkEnd w:id="248"/>
      <w:r w:rsidRPr="001B7C12">
        <w:rPr>
          <w:rFonts w:ascii="Marianne" w:hAnsi="Marianne"/>
        </w:rPr>
        <w:t xml:space="preserve">des </w:t>
      </w:r>
      <w:r w:rsidR="00393F53" w:rsidRPr="001B7C12">
        <w:rPr>
          <w:rFonts w:ascii="Marianne" w:hAnsi="Marianne"/>
        </w:rPr>
        <w:t>recommandations</w:t>
      </w:r>
      <w:r w:rsidRPr="001B7C12">
        <w:rPr>
          <w:rFonts w:ascii="Marianne" w:hAnsi="Marianne"/>
        </w:rPr>
        <w:t xml:space="preserve"> </w:t>
      </w:r>
      <w:bookmarkEnd w:id="249"/>
      <w:r w:rsidRPr="001B7C12">
        <w:rPr>
          <w:rFonts w:ascii="Marianne" w:hAnsi="Marianne"/>
        </w:rPr>
        <w:t>d’exploitation</w:t>
      </w:r>
      <w:bookmarkEnd w:id="250"/>
    </w:p>
    <w:p w14:paraId="777D1B9D" w14:textId="18AD2488" w:rsidR="005D6581" w:rsidRDefault="005D6581" w:rsidP="005D6581">
      <w:pPr>
        <w:pStyle w:val="Listepuces1"/>
        <w:numPr>
          <w:ilvl w:val="0"/>
          <w:numId w:val="36"/>
        </w:numPr>
        <w:rPr>
          <w:lang w:eastAsia="en-US"/>
        </w:rPr>
      </w:pPr>
      <w:r w:rsidRPr="00D96482">
        <w:t>L’intégrateur/éditeur/mainteneur</w:t>
      </w:r>
      <w:r w:rsidRPr="00E67934">
        <w:t xml:space="preserve"> produi</w:t>
      </w:r>
      <w:r>
        <w:t>t</w:t>
      </w:r>
      <w:r w:rsidRPr="00E67934">
        <w:t xml:space="preserve"> une étude de dimensionnement qui indique les conditions dans lesquelles il garantit la qualité de service demandée compte tenu de la volumétrie et des exigences du projet ENT.</w:t>
      </w:r>
    </w:p>
    <w:p w14:paraId="15996022" w14:textId="3473422A" w:rsidR="005D6581" w:rsidRDefault="005D6581" w:rsidP="005D6581">
      <w:pPr>
        <w:pStyle w:val="Listepuces1"/>
        <w:numPr>
          <w:ilvl w:val="0"/>
          <w:numId w:val="36"/>
        </w:numPr>
      </w:pPr>
      <w:r w:rsidRPr="00133204">
        <w:t xml:space="preserve">Des campagnes de tests de performance </w:t>
      </w:r>
      <w:r>
        <w:t xml:space="preserve">sont </w:t>
      </w:r>
      <w:r w:rsidRPr="00133204">
        <w:t>menées avant la mise en production de nouvelles versions applicatives.</w:t>
      </w:r>
    </w:p>
    <w:p w14:paraId="3809A2D6" w14:textId="45A801A3" w:rsidR="005D6581" w:rsidRDefault="005D6581" w:rsidP="005D6581">
      <w:pPr>
        <w:pStyle w:val="Listepuces1"/>
        <w:numPr>
          <w:ilvl w:val="0"/>
          <w:numId w:val="36"/>
        </w:numPr>
      </w:pPr>
      <w:r w:rsidRPr="00133204">
        <w:t xml:space="preserve">Si les composants matériels et logiciels sont la propriété d’un prestataire engagé sur un niveau de qualité de service dans un contexte technique et fonctionnel et sur une volumétrie d’utilisation définis dans le contrat, le prestataire </w:t>
      </w:r>
      <w:r>
        <w:t>alerte</w:t>
      </w:r>
      <w:r w:rsidRPr="00133204">
        <w:t xml:space="preserve"> suffisamment à l’avance la maîtrise d’ouvrage du projet ENT de la nécessité de faire évoluer les composants logiciels et matériels pour maintenir une qualité de service élevée et </w:t>
      </w:r>
      <w:r>
        <w:t xml:space="preserve">indique </w:t>
      </w:r>
      <w:r w:rsidRPr="00EF7D91">
        <w:t>ses</w:t>
      </w:r>
      <w:r w:rsidRPr="00133204">
        <w:t xml:space="preserve"> recommandations d’évolutions de la solution ENT.</w:t>
      </w:r>
    </w:p>
    <w:p w14:paraId="64B8C534" w14:textId="3FDA7641" w:rsidR="005D6581" w:rsidRDefault="005D6581" w:rsidP="005D6581">
      <w:pPr>
        <w:pStyle w:val="Listepuces1"/>
        <w:numPr>
          <w:ilvl w:val="0"/>
          <w:numId w:val="36"/>
        </w:numPr>
      </w:pPr>
      <w:r w:rsidRPr="00133204">
        <w:t xml:space="preserve">Un cloisonnement de la plateforme de production </w:t>
      </w:r>
      <w:r>
        <w:t>est</w:t>
      </w:r>
      <w:r w:rsidRPr="00133204">
        <w:t xml:space="preserve"> mis en place afin d’empêcher le moindre accès aux données de la solution ENT à partir d’une des autres plateformes</w:t>
      </w:r>
      <w:r>
        <w:t>.</w:t>
      </w:r>
    </w:p>
    <w:p w14:paraId="1F725773" w14:textId="4E3B2284" w:rsidR="005D6581" w:rsidRDefault="005D6581" w:rsidP="005D6581">
      <w:pPr>
        <w:pStyle w:val="Listepuces1"/>
        <w:numPr>
          <w:ilvl w:val="0"/>
          <w:numId w:val="36"/>
        </w:numPr>
      </w:pPr>
      <w:r w:rsidRPr="00EC5CDF">
        <w:t xml:space="preserve">L’intégrateur/l’éditeur </w:t>
      </w:r>
      <w:r>
        <w:t xml:space="preserve">met </w:t>
      </w:r>
      <w:r w:rsidRPr="00EC5CDF">
        <w:t>au point une procédure de réversibilité destinée à permettre un changement de titulaire pour la maintenance de la solution ENT, à en renforcer ainsi le niveau de maintenabilité et à en garantir la pérennité.</w:t>
      </w:r>
    </w:p>
    <w:p w14:paraId="00919E6A" w14:textId="1744AE3D" w:rsidR="005D6581" w:rsidRDefault="005D6581" w:rsidP="005D6581">
      <w:pPr>
        <w:pStyle w:val="Listepuces1"/>
        <w:numPr>
          <w:ilvl w:val="0"/>
          <w:numId w:val="36"/>
        </w:numPr>
      </w:pPr>
      <w:r w:rsidRPr="00E67934">
        <w:t xml:space="preserve">Toute mise en production, même d’une évolution mineure, </w:t>
      </w:r>
      <w:r w:rsidRPr="00D96482">
        <w:rPr>
          <w:bCs/>
        </w:rPr>
        <w:t>fait</w:t>
      </w:r>
      <w:r w:rsidRPr="00E67934">
        <w:t xml:space="preserve"> l’objet de tests préalables, excepté dans de très rares cas où l’urgence prime (alerte importante de sécurité…).</w:t>
      </w:r>
    </w:p>
    <w:p w14:paraId="6D76EE7E" w14:textId="545ED9C5" w:rsidR="005D6581" w:rsidRDefault="005D6581" w:rsidP="005D6581">
      <w:pPr>
        <w:pStyle w:val="Listepuces1"/>
        <w:numPr>
          <w:ilvl w:val="0"/>
          <w:numId w:val="36"/>
        </w:numPr>
      </w:pPr>
      <w:r w:rsidRPr="00E67934">
        <w:t xml:space="preserve">La mise en production d’une solution ENT ou d’une évolution majeure ou d’un changement survenu après la mise en exploitation </w:t>
      </w:r>
      <w:r w:rsidRPr="005D6581">
        <w:t>est</w:t>
      </w:r>
      <w:r w:rsidRPr="00E67934">
        <w:t xml:space="preserve"> précédée par une phase de tests et de recette chargée de valider la solution à déployer, les procédures et outils de mise en exploitation et d’exploitation.</w:t>
      </w:r>
    </w:p>
    <w:p w14:paraId="06A85B81" w14:textId="4662CE20" w:rsidR="005D6581" w:rsidRPr="00E67934" w:rsidRDefault="005D6581" w:rsidP="005D6581">
      <w:pPr>
        <w:pStyle w:val="Listepuces1"/>
        <w:numPr>
          <w:ilvl w:val="0"/>
          <w:numId w:val="36"/>
        </w:numPr>
      </w:pPr>
      <w:r w:rsidRPr="00E67934">
        <w:t>Le</w:t>
      </w:r>
      <w:r>
        <w:t>s</w:t>
      </w:r>
      <w:r w:rsidRPr="00E67934">
        <w:t xml:space="preserve"> livrables fournis lors des phases du cycle de vie de projet d’intégration </w:t>
      </w:r>
      <w:r>
        <w:t>se composent au minimum de</w:t>
      </w:r>
      <w:r w:rsidRPr="00E67934">
        <w:t xml:space="preserve"> :</w:t>
      </w:r>
    </w:p>
    <w:p w14:paraId="03CB08F5" w14:textId="6FED493E" w:rsidR="005D6581" w:rsidRPr="00E67934" w:rsidRDefault="00297D8A" w:rsidP="005D6581">
      <w:pPr>
        <w:pStyle w:val="Listepuces1"/>
        <w:numPr>
          <w:ilvl w:val="1"/>
          <w:numId w:val="36"/>
        </w:numPr>
      </w:pPr>
      <w:r w:rsidRPr="00E67934">
        <w:t>Documentations</w:t>
      </w:r>
      <w:r w:rsidR="005D6581" w:rsidRPr="00E67934">
        <w:t xml:space="preserve"> d’architecture et de spécifications techniques et fonctionnelles ;</w:t>
      </w:r>
    </w:p>
    <w:p w14:paraId="1F234F1C" w14:textId="2B290A5C" w:rsidR="005D6581" w:rsidRPr="00E67934" w:rsidRDefault="00297D8A" w:rsidP="005D6581">
      <w:pPr>
        <w:pStyle w:val="Listepuces1"/>
        <w:numPr>
          <w:ilvl w:val="1"/>
          <w:numId w:val="36"/>
        </w:numPr>
      </w:pPr>
      <w:r w:rsidRPr="00E67934">
        <w:t>Documentation</w:t>
      </w:r>
      <w:r w:rsidR="005D6581" w:rsidRPr="00E67934">
        <w:t xml:space="preserve"> du dimensionnement de la plateforme, dossiers d’exploitation et toute autre documentation nécessaire à la maintenance de la solution ENT (la fourniture de ces livrables à la maîtrise d’ouvrage n’est pas obligatoire dans le cas d’une solution proposée en mode </w:t>
      </w:r>
      <w:proofErr w:type="spellStart"/>
      <w:r w:rsidR="005D6581" w:rsidRPr="00E67934">
        <w:t>SaaS</w:t>
      </w:r>
      <w:proofErr w:type="spellEnd"/>
      <w:r w:rsidR="005D6581" w:rsidRPr="00E67934">
        <w:t>) ;</w:t>
      </w:r>
    </w:p>
    <w:p w14:paraId="289EB02D" w14:textId="237EF64A" w:rsidR="005D6581" w:rsidRPr="00E67934" w:rsidRDefault="00297D8A" w:rsidP="005D6581">
      <w:pPr>
        <w:pStyle w:val="Listepuces1"/>
        <w:numPr>
          <w:ilvl w:val="1"/>
          <w:numId w:val="36"/>
        </w:numPr>
      </w:pPr>
      <w:r w:rsidRPr="00E67934">
        <w:lastRenderedPageBreak/>
        <w:t>Procédures</w:t>
      </w:r>
      <w:r w:rsidR="005D6581" w:rsidRPr="00E67934">
        <w:t xml:space="preserve"> de mise en exploitation et documentations associées : procédure d’installation et/ou de migration, procédures de retour arrière, procédures de vérification du bon fonctionnement après installation ou migration (la fourniture de ces livrables à la maîtrise d’ouvrage n’est pas obligatoire dans le cas d’une solution proposée en mode </w:t>
      </w:r>
      <w:proofErr w:type="spellStart"/>
      <w:r w:rsidR="005D6581" w:rsidRPr="00E67934">
        <w:t>SaaS</w:t>
      </w:r>
      <w:proofErr w:type="spellEnd"/>
      <w:r w:rsidR="005D6581" w:rsidRPr="00E67934">
        <w:t>) ;</w:t>
      </w:r>
    </w:p>
    <w:p w14:paraId="6AD9815E" w14:textId="2CB4ABB2" w:rsidR="005D6581" w:rsidRPr="00E67934" w:rsidRDefault="00297D8A" w:rsidP="005D6581">
      <w:pPr>
        <w:pStyle w:val="Listepuces1"/>
        <w:numPr>
          <w:ilvl w:val="1"/>
          <w:numId w:val="36"/>
        </w:numPr>
      </w:pPr>
      <w:r w:rsidRPr="00E67934">
        <w:t>Procédures</w:t>
      </w:r>
      <w:r w:rsidR="005D6581" w:rsidRPr="00E67934">
        <w:t xml:space="preserve"> d’exploitation et documentations associées, notamment surveillance, procédures d’installation et de relance unitaire des services, procédures de reconstitution ou remise en ordre de tout ou partie de la plateforme, procédures de sauvegardes et de restauration, analyses de traces, aide au diagnostic (la fourniture de ces livrables à la maîtrise d’ouvrage n’est pas obligatoire dans le cas d’une solution proposée en mode </w:t>
      </w:r>
      <w:proofErr w:type="spellStart"/>
      <w:r w:rsidR="005D6581" w:rsidRPr="00E67934">
        <w:t>SaaS</w:t>
      </w:r>
      <w:proofErr w:type="spellEnd"/>
      <w:r w:rsidR="005D6581" w:rsidRPr="00E67934">
        <w:t>) ;</w:t>
      </w:r>
    </w:p>
    <w:p w14:paraId="3544D6E1" w14:textId="731C014C" w:rsidR="005D6581" w:rsidRPr="00E67934" w:rsidRDefault="00297D8A" w:rsidP="005D6581">
      <w:pPr>
        <w:pStyle w:val="Listepuces1"/>
        <w:numPr>
          <w:ilvl w:val="1"/>
          <w:numId w:val="36"/>
        </w:numPr>
      </w:pPr>
      <w:r w:rsidRPr="00E67934">
        <w:t>Documentations</w:t>
      </w:r>
      <w:r w:rsidR="005D6581" w:rsidRPr="00E67934">
        <w:t xml:space="preserve"> de tests et résultats des tests effectués ;</w:t>
      </w:r>
    </w:p>
    <w:p w14:paraId="2CF44696" w14:textId="329F3E7F" w:rsidR="005D6581" w:rsidRDefault="00297D8A" w:rsidP="005D6581">
      <w:pPr>
        <w:pStyle w:val="Listepuces1"/>
        <w:numPr>
          <w:ilvl w:val="1"/>
          <w:numId w:val="36"/>
        </w:numPr>
      </w:pPr>
      <w:r w:rsidRPr="00E67934">
        <w:t>Notes</w:t>
      </w:r>
      <w:r w:rsidR="005D6581" w:rsidRPr="00E67934">
        <w:t xml:space="preserve"> de version pour les maintenances correctives et évolutives (qui peuvent être communiquées aux utilisateurs après la mise en œuvre de la version).</w:t>
      </w:r>
    </w:p>
    <w:p w14:paraId="3244C1F5" w14:textId="2EB151B8" w:rsidR="005D6581" w:rsidRDefault="005D6581" w:rsidP="005D6581">
      <w:pPr>
        <w:pStyle w:val="Listepuces1"/>
        <w:numPr>
          <w:ilvl w:val="0"/>
          <w:numId w:val="36"/>
        </w:numPr>
      </w:pPr>
      <w:r w:rsidRPr="00E67934">
        <w:t>Le mainteneur et l’exploitant garanti</w:t>
      </w:r>
      <w:r>
        <w:t>t</w:t>
      </w:r>
      <w:r w:rsidRPr="00E67934">
        <w:t xml:space="preserve"> la mise à jour de l’ensemble de ces livrables lors de toute action d’évolution.</w:t>
      </w:r>
    </w:p>
    <w:p w14:paraId="12D1A933" w14:textId="5E400979" w:rsidR="005D6581" w:rsidRDefault="005D6581" w:rsidP="005D6581">
      <w:pPr>
        <w:pStyle w:val="Listepuces1"/>
        <w:numPr>
          <w:ilvl w:val="0"/>
          <w:numId w:val="36"/>
        </w:numPr>
      </w:pPr>
      <w:r w:rsidRPr="00E67934">
        <w:t xml:space="preserve">Toute mise en production d’une version majeure ou tout changement </w:t>
      </w:r>
      <w:r w:rsidRPr="00D96482">
        <w:rPr>
          <w:bCs/>
        </w:rPr>
        <w:t>fait</w:t>
      </w:r>
      <w:r w:rsidRPr="00501946">
        <w:rPr>
          <w:bCs/>
        </w:rPr>
        <w:t xml:space="preserve"> </w:t>
      </w:r>
      <w:r w:rsidRPr="00E67934">
        <w:t>l’objet de tests préalables sur au moins une plateforme, selon un processus adapté à chacune des typologies d’évolution</w:t>
      </w:r>
      <w:r>
        <w:t>.</w:t>
      </w:r>
    </w:p>
    <w:p w14:paraId="1054D129" w14:textId="000DDEAD" w:rsidR="005D6581" w:rsidRDefault="005D6581" w:rsidP="005D6581">
      <w:pPr>
        <w:pStyle w:val="Listepuces1"/>
        <w:numPr>
          <w:ilvl w:val="0"/>
          <w:numId w:val="36"/>
        </w:numPr>
      </w:pPr>
      <w:r w:rsidRPr="00E67934">
        <w:t xml:space="preserve">Les tests et la stratégie de tests </w:t>
      </w:r>
      <w:r>
        <w:t xml:space="preserve">sont </w:t>
      </w:r>
      <w:r w:rsidRPr="00E67934">
        <w:t>documentés y compris les scénarios de tests de non-régression.</w:t>
      </w:r>
    </w:p>
    <w:p w14:paraId="20E8DE40" w14:textId="12F8C19A" w:rsidR="005D6581" w:rsidRDefault="005D6581" w:rsidP="005D6581">
      <w:pPr>
        <w:pStyle w:val="Listepuces1"/>
        <w:numPr>
          <w:ilvl w:val="0"/>
          <w:numId w:val="36"/>
        </w:numPr>
      </w:pPr>
      <w:r w:rsidRPr="00E67934">
        <w:t xml:space="preserve">Lors de changements moyens ou majeurs, un plan de tests </w:t>
      </w:r>
      <w:r w:rsidRPr="00D96482">
        <w:rPr>
          <w:bCs/>
        </w:rPr>
        <w:t>est</w:t>
      </w:r>
      <w:r w:rsidRPr="00E67934">
        <w:t xml:space="preserve"> établi par le mainteneur.</w:t>
      </w:r>
    </w:p>
    <w:p w14:paraId="20A2F440" w14:textId="069F23F8" w:rsidR="005D6581" w:rsidRDefault="005D6581" w:rsidP="005D6581">
      <w:pPr>
        <w:pStyle w:val="Listepuces1"/>
        <w:numPr>
          <w:ilvl w:val="0"/>
          <w:numId w:val="36"/>
        </w:numPr>
      </w:pPr>
      <w:r w:rsidRPr="00E67934">
        <w:t>Seules les évolutions réalisées dans le cadre de la maintenance corrective et une partie des opérations de maintenance préventive</w:t>
      </w:r>
      <w:r>
        <w:t xml:space="preserve"> ne</w:t>
      </w:r>
      <w:r w:rsidRPr="00E67934">
        <w:t xml:space="preserve"> </w:t>
      </w:r>
      <w:r w:rsidRPr="00D96482">
        <w:rPr>
          <w:bCs/>
        </w:rPr>
        <w:t>font éventuellement pas</w:t>
      </w:r>
      <w:r w:rsidRPr="002372FF">
        <w:rPr>
          <w:b/>
        </w:rPr>
        <w:t xml:space="preserve"> </w:t>
      </w:r>
      <w:r w:rsidRPr="00E67934">
        <w:t>l’objet de recette formelle (VABF et VSR).</w:t>
      </w:r>
    </w:p>
    <w:p w14:paraId="2680FB2A" w14:textId="67FBA4B1" w:rsidR="005D6581" w:rsidRDefault="005D6581" w:rsidP="005D6581">
      <w:pPr>
        <w:pStyle w:val="Listepuces1"/>
        <w:numPr>
          <w:ilvl w:val="0"/>
          <w:numId w:val="36"/>
        </w:numPr>
      </w:pPr>
      <w:r w:rsidRPr="00E67934">
        <w:t xml:space="preserve">Toutes les procédures de mise en exploitation </w:t>
      </w:r>
      <w:r w:rsidRPr="00D96482">
        <w:rPr>
          <w:bCs/>
        </w:rPr>
        <w:t>sont</w:t>
      </w:r>
      <w:r w:rsidRPr="00E67934">
        <w:t xml:space="preserve"> testées.</w:t>
      </w:r>
    </w:p>
    <w:p w14:paraId="3D3051C6" w14:textId="347B4D65" w:rsidR="005D6581" w:rsidRPr="00BD7CCD" w:rsidRDefault="005D6581" w:rsidP="005D6581">
      <w:pPr>
        <w:pStyle w:val="Listepuces1"/>
        <w:numPr>
          <w:ilvl w:val="0"/>
          <w:numId w:val="36"/>
        </w:numPr>
      </w:pPr>
      <w:r w:rsidRPr="00E67934">
        <w:t>Les tests de non-régression et la stratégie de test évolue</w:t>
      </w:r>
      <w:r>
        <w:t>nt si nécessaire,</w:t>
      </w:r>
      <w:r w:rsidRPr="00E67934">
        <w:t xml:space="preserve"> en fonction des incidents rencontrés en exploitation et des retours d’expérience</w:t>
      </w:r>
    </w:p>
    <w:p w14:paraId="01BDF8C4" w14:textId="07ADB176" w:rsidR="005D6581" w:rsidRDefault="005D6581" w:rsidP="005D6581">
      <w:pPr>
        <w:pStyle w:val="Listepuces1"/>
        <w:numPr>
          <w:ilvl w:val="0"/>
          <w:numId w:val="36"/>
        </w:numPr>
      </w:pPr>
      <w:r w:rsidRPr="00E67934">
        <w:t>Des tests de performance permett</w:t>
      </w:r>
      <w:r>
        <w:t>ent</w:t>
      </w:r>
      <w:r w:rsidRPr="00E67934">
        <w:t xml:space="preserve"> de calibrer la plateforme avant une mise en exploitation, d’optimiser les paramétrages et d’affiner le dossier de dimensionnement de la plateforme.</w:t>
      </w:r>
    </w:p>
    <w:p w14:paraId="6FFD36E4" w14:textId="5B280D94" w:rsidR="005D6581" w:rsidRDefault="005D6581" w:rsidP="005D6581">
      <w:pPr>
        <w:pStyle w:val="Listepuces1"/>
        <w:numPr>
          <w:ilvl w:val="0"/>
          <w:numId w:val="36"/>
        </w:numPr>
      </w:pPr>
      <w:r w:rsidRPr="00E67934">
        <w:t xml:space="preserve">La durée de batch éventuels </w:t>
      </w:r>
      <w:r w:rsidRPr="00D96482">
        <w:rPr>
          <w:bCs/>
        </w:rPr>
        <w:t>est</w:t>
      </w:r>
      <w:r w:rsidRPr="00E67934">
        <w:t xml:space="preserve"> estimée afin d’optimiser la planification de leur exécution, pendant les périodes de faible charge.</w:t>
      </w:r>
    </w:p>
    <w:p w14:paraId="602FB1CE" w14:textId="04CF7B76" w:rsidR="005D6581" w:rsidRDefault="005D6581" w:rsidP="005D6581">
      <w:pPr>
        <w:pStyle w:val="Listepuces1"/>
        <w:numPr>
          <w:ilvl w:val="0"/>
          <w:numId w:val="36"/>
        </w:numPr>
      </w:pPr>
      <w:r w:rsidRPr="00E67934">
        <w:t xml:space="preserve">La mise en exploitation initiale d’une solution </w:t>
      </w:r>
      <w:r>
        <w:t>se fait</w:t>
      </w:r>
      <w:r w:rsidRPr="00E67934">
        <w:t xml:space="preserve"> progressivement (exemple : déploiement pilote, déploiement généralisé dans un nombre limité d’établissements, généralisation progressive ou groupée dans les autres établissements).</w:t>
      </w:r>
    </w:p>
    <w:p w14:paraId="20C508AD" w14:textId="1B7FE407" w:rsidR="005D6581" w:rsidRDefault="005D6581" w:rsidP="005D6581">
      <w:pPr>
        <w:pStyle w:val="Listepuces1"/>
        <w:numPr>
          <w:ilvl w:val="0"/>
          <w:numId w:val="36"/>
        </w:numPr>
      </w:pPr>
      <w:r w:rsidRPr="00E67934">
        <w:t xml:space="preserve">Un déploiement </w:t>
      </w:r>
      <w:r w:rsidRPr="00D96482">
        <w:rPr>
          <w:bCs/>
        </w:rPr>
        <w:t>n’est pas</w:t>
      </w:r>
      <w:r w:rsidRPr="00E67934">
        <w:t xml:space="preserve"> planifié lors des périodes critiques ou de forte affluence.</w:t>
      </w:r>
    </w:p>
    <w:p w14:paraId="41EA8A59" w14:textId="5F8944E1" w:rsidR="005D6581" w:rsidRDefault="005D6581" w:rsidP="005D6581">
      <w:pPr>
        <w:pStyle w:val="Listepuces1"/>
        <w:numPr>
          <w:ilvl w:val="0"/>
          <w:numId w:val="36"/>
        </w:numPr>
      </w:pPr>
      <w:r w:rsidRPr="00E67934">
        <w:t>Dans le cas où le plan de réversibilité induit un changement présentant un risque sur l’intégrité des données de l’ENT (changement de solution ENT, changement d’hébergement, changement de l’exploitant, changement de l’hébergeur…), le nouveau mainteneur garanti</w:t>
      </w:r>
      <w:r>
        <w:t>t</w:t>
      </w:r>
      <w:r w:rsidRPr="00E67934">
        <w:t xml:space="preserve"> l’intégrité des données de l’ENT. Pour cela, il exploite </w:t>
      </w:r>
      <w:r>
        <w:t xml:space="preserve">éventuellement </w:t>
      </w:r>
      <w:r w:rsidRPr="00E67934">
        <w:t>les capacités d’import / export des solutions ENT</w:t>
      </w:r>
      <w:r>
        <w:t>.</w:t>
      </w:r>
    </w:p>
    <w:p w14:paraId="5DCA4655" w14:textId="4AFFB494" w:rsidR="005D6581" w:rsidRDefault="005D6581" w:rsidP="005D6581">
      <w:pPr>
        <w:pStyle w:val="Listepuces1"/>
        <w:numPr>
          <w:ilvl w:val="0"/>
          <w:numId w:val="36"/>
        </w:numPr>
      </w:pPr>
      <w:r w:rsidRPr="00E67934">
        <w:t xml:space="preserve">La mise en œuvre du plan de réversibilité dans un projet </w:t>
      </w:r>
      <w:r>
        <w:t>n’a pas</w:t>
      </w:r>
      <w:r w:rsidRPr="00E67934">
        <w:t xml:space="preserve"> d’impact sur les données de l’ENT.</w:t>
      </w:r>
    </w:p>
    <w:p w14:paraId="33F90817" w14:textId="5FE5C7FB" w:rsidR="005D6581" w:rsidRPr="00E67934" w:rsidRDefault="005D6581" w:rsidP="005D6581">
      <w:pPr>
        <w:pStyle w:val="Listepuces1"/>
        <w:numPr>
          <w:ilvl w:val="0"/>
          <w:numId w:val="36"/>
        </w:numPr>
      </w:pPr>
      <w:r w:rsidRPr="00E67934">
        <w:t xml:space="preserve">En cas d’application de la clause de réversibilité, s’il existe un risque pour les données de l’ENT et que l’ancien mainteneur n’a pas d’engagement pour la mise à disposition des données de l’ENT pour leur reprise, le nouveau mainteneur </w:t>
      </w:r>
      <w:r>
        <w:t>fait une estimation</w:t>
      </w:r>
      <w:r w:rsidRPr="00E67934">
        <w:t xml:space="preserve"> </w:t>
      </w:r>
      <w:r>
        <w:t>d</w:t>
      </w:r>
      <w:r w:rsidRPr="00E67934">
        <w:t>es charges associées à la migration des données éligibles à la reprise.</w:t>
      </w:r>
    </w:p>
    <w:p w14:paraId="73B832B1" w14:textId="73D9EF22" w:rsidR="005D6581" w:rsidRDefault="005D6581" w:rsidP="005D6581">
      <w:pPr>
        <w:pStyle w:val="Listepuces1"/>
        <w:numPr>
          <w:ilvl w:val="0"/>
          <w:numId w:val="36"/>
        </w:numPr>
      </w:pPr>
      <w:r w:rsidRPr="00E67934">
        <w:lastRenderedPageBreak/>
        <w:t xml:space="preserve">S’agissant d’un changement de marché ENT, le nouvel intégrateur/éditeur/mainteneur </w:t>
      </w:r>
      <w:r w:rsidRPr="00D96482">
        <w:rPr>
          <w:bCs/>
        </w:rPr>
        <w:t>prend</w:t>
      </w:r>
      <w:r>
        <w:rPr>
          <w:b/>
        </w:rPr>
        <w:t xml:space="preserve"> </w:t>
      </w:r>
      <w:r w:rsidRPr="00E67934">
        <w:t>l’engagement de la reprise dans la nouvelle solution des données existantes et ce, dans un délai raisonnable (à estimer par le nouvel intégrateur/éditeur/mainteneur en fonction de la taille du projet et de la volumétrie des données concernées). Si l’ancien intégrateur/éditeur/mainteneur n’a pas d’engagement pour mettre à disposition du projet les données éligibles à la reprise, il sera nécessaire de prévoir cette activité comme prérequis dans le nouveau marché.</w:t>
      </w:r>
    </w:p>
    <w:p w14:paraId="7C7DB66B" w14:textId="3EC49372" w:rsidR="005D6581" w:rsidRDefault="005D6581" w:rsidP="005D6581">
      <w:pPr>
        <w:pStyle w:val="Listepuces1"/>
        <w:numPr>
          <w:ilvl w:val="0"/>
          <w:numId w:val="36"/>
        </w:numPr>
      </w:pPr>
      <w:r w:rsidRPr="00E67934">
        <w:t>S’agissant d’un renouvellement de marché ENT ou d’un changement de solution au sein du même marché, l’intégrateur/éditeur/mainteneur actuel prend l’engagement de la migration des données éligibles à la reprise depuis l’ancienne solution vers la nouvelle solution.</w:t>
      </w:r>
    </w:p>
    <w:p w14:paraId="7DCC2C77" w14:textId="62E530FA" w:rsidR="005D6581" w:rsidRDefault="005D6581" w:rsidP="005D6581">
      <w:pPr>
        <w:pStyle w:val="Listepuces1"/>
        <w:numPr>
          <w:ilvl w:val="0"/>
          <w:numId w:val="36"/>
        </w:numPr>
      </w:pPr>
      <w:r w:rsidRPr="00E67934">
        <w:t xml:space="preserve">Afin d’anticiper des futurs changements de solution ENT, l’intégrateur/éditeur/mainteneur de la nouvelle solution </w:t>
      </w:r>
      <w:r w:rsidRPr="005D6581">
        <w:t xml:space="preserve">est </w:t>
      </w:r>
      <w:r w:rsidRPr="00E67934">
        <w:t xml:space="preserve">en mesure, pendant la durée du marché, de mettre à disposition du projet toutes les données éligibles à la reprise, et ce dans un format standard ou reconnu et éprouvé s’il existe et est adapté ou, à défaut, dans un format ouvert, structuré, documenté et outillé. Cette mise à disposition </w:t>
      </w:r>
      <w:r w:rsidRPr="005D6581">
        <w:t>est</w:t>
      </w:r>
      <w:r w:rsidRPr="00E67934">
        <w:t xml:space="preserve"> faite dans un délai raisonnable (à estimer selon la volumétrie des données).</w:t>
      </w:r>
    </w:p>
    <w:p w14:paraId="1CD2CC57" w14:textId="22A447AB" w:rsidR="005D6581" w:rsidRDefault="005D6581" w:rsidP="005D6581">
      <w:pPr>
        <w:pStyle w:val="Listepuces1"/>
        <w:numPr>
          <w:ilvl w:val="0"/>
          <w:numId w:val="36"/>
        </w:numPr>
      </w:pPr>
      <w:bookmarkStart w:id="252" w:name="OLE_LINK8"/>
      <w:r w:rsidRPr="00E67934">
        <w:t>En cas de changement d’ENT</w:t>
      </w:r>
      <w:bookmarkEnd w:id="252"/>
      <w:r w:rsidRPr="00E67934">
        <w:t>, l’intégrateur/éditeur/mainteneur de la nouvelle solution s'engage à fournir la documentation complète des formats d'import et d'export utilisés et supportés par la solution ENT mise en œuvre sur le projet.</w:t>
      </w:r>
    </w:p>
    <w:p w14:paraId="5DF5E9DD" w14:textId="6D805442" w:rsidR="005D6581" w:rsidRDefault="005D6581" w:rsidP="005D6581">
      <w:pPr>
        <w:pStyle w:val="Listepuces1"/>
        <w:numPr>
          <w:ilvl w:val="0"/>
          <w:numId w:val="36"/>
        </w:numPr>
      </w:pPr>
      <w:r w:rsidRPr="00E67934">
        <w:t>En cas de développement spécifique nécessaire pour assurer la reprise dans la nouvelle solution de certaines données éligibles, l’intégrateur/éditeur/mainteneur de la nouvelle solution s'appu</w:t>
      </w:r>
      <w:r>
        <w:t>ie</w:t>
      </w:r>
      <w:r w:rsidRPr="00E67934">
        <w:t xml:space="preserve"> sur la documentation fournie par les éditeurs ENT. L’intégrateur/éditeur/mainteneur s'appu</w:t>
      </w:r>
      <w:r>
        <w:t>ie</w:t>
      </w:r>
      <w:r w:rsidRPr="00E67934">
        <w:t xml:space="preserve"> pour ces développements sur les capacités d'import / export de données de la solution ou développer des fonctionnalités spécifiques.</w:t>
      </w:r>
    </w:p>
    <w:p w14:paraId="3E19AF55" w14:textId="6AC8F1BB" w:rsidR="005D6581" w:rsidRDefault="005D6581" w:rsidP="005D6581">
      <w:pPr>
        <w:pStyle w:val="Listepuces1"/>
        <w:numPr>
          <w:ilvl w:val="0"/>
          <w:numId w:val="36"/>
        </w:numPr>
      </w:pPr>
      <w:r w:rsidRPr="00E67934">
        <w:t xml:space="preserve">En cas de changement de solution ENT, l’intégrateur/éditeur/mainteneur de la nouvelle solution s’assure que le </w:t>
      </w:r>
      <w:proofErr w:type="spellStart"/>
      <w:r w:rsidRPr="00E67934">
        <w:t>GARPersonIdentifiant</w:t>
      </w:r>
      <w:proofErr w:type="spellEnd"/>
      <w:r w:rsidRPr="00E67934">
        <w:t xml:space="preserve"> de chaque compte utilisateur est bien récupéré et associé au compte dans la nouvelle solution lors de la reprise de données depuis l’ancienne solution</w:t>
      </w:r>
      <w:r>
        <w:t>.</w:t>
      </w:r>
    </w:p>
    <w:p w14:paraId="7A6826DE" w14:textId="7393BAFF" w:rsidR="005D6581" w:rsidRDefault="005D6581" w:rsidP="005D6581">
      <w:pPr>
        <w:pStyle w:val="Listepuces1"/>
        <w:numPr>
          <w:ilvl w:val="0"/>
          <w:numId w:val="36"/>
        </w:numPr>
      </w:pPr>
      <w:r w:rsidRPr="003B3FB1">
        <w:t>En cas d’application du plan de réversibilité, le nouveau prestataire (intégrateur/éditeur/mainteneur) garanti</w:t>
      </w:r>
      <w:r>
        <w:t>t</w:t>
      </w:r>
      <w:r w:rsidRPr="003B3FB1">
        <w:t xml:space="preserve"> le maintien de l’association des </w:t>
      </w:r>
      <w:proofErr w:type="spellStart"/>
      <w:r w:rsidRPr="003B3FB1">
        <w:t>GARPersonIdentifiant</w:t>
      </w:r>
      <w:proofErr w:type="spellEnd"/>
      <w:r w:rsidRPr="003B3FB1">
        <w:t xml:space="preserve"> et des comptes utilisateurs dans l’ENT.</w:t>
      </w:r>
    </w:p>
    <w:p w14:paraId="08A80E6F" w14:textId="0AA780D7" w:rsidR="005D6581" w:rsidRDefault="005D6581" w:rsidP="005D6581">
      <w:pPr>
        <w:pStyle w:val="Listepuces1"/>
        <w:numPr>
          <w:ilvl w:val="0"/>
          <w:numId w:val="36"/>
        </w:numPr>
      </w:pPr>
      <w:r w:rsidRPr="008E11B5">
        <w:t xml:space="preserve">Un utilisateur conserve le même </w:t>
      </w:r>
      <w:proofErr w:type="spellStart"/>
      <w:r w:rsidRPr="008E11B5">
        <w:t>GARPersonIdentifiant</w:t>
      </w:r>
      <w:proofErr w:type="spellEnd"/>
      <w:r w:rsidRPr="008E11B5">
        <w:t xml:space="preserve"> tant qu’il reste dans le même projet ENT.</w:t>
      </w:r>
    </w:p>
    <w:p w14:paraId="323E6E80" w14:textId="653A8D2F" w:rsidR="005D6581" w:rsidRPr="00E67934" w:rsidRDefault="005D6581" w:rsidP="005D6581">
      <w:pPr>
        <w:pStyle w:val="Listepuces1"/>
        <w:numPr>
          <w:ilvl w:val="0"/>
          <w:numId w:val="36"/>
        </w:numPr>
      </w:pPr>
      <w:r w:rsidRPr="00E67934">
        <w:t xml:space="preserve">En cas de suppression d’un compte dans l’ENT, le </w:t>
      </w:r>
      <w:proofErr w:type="spellStart"/>
      <w:r w:rsidRPr="00E67934">
        <w:t>GARPersonIdentifiant</w:t>
      </w:r>
      <w:proofErr w:type="spellEnd"/>
      <w:r w:rsidRPr="00E67934">
        <w:t xml:space="preserve"> </w:t>
      </w:r>
      <w:r w:rsidRPr="005D6581">
        <w:t>n’est</w:t>
      </w:r>
      <w:r>
        <w:rPr>
          <w:b/>
        </w:rPr>
        <w:t xml:space="preserve"> </w:t>
      </w:r>
      <w:r w:rsidRPr="00E67934">
        <w:t>jamais réattribué à un autre utilisateur sauf s’il s’agit d’un utilisateur qui revient dans l’ENT et que le projet ENT autorise sa réattribution</w:t>
      </w:r>
      <w:r>
        <w:t>.</w:t>
      </w:r>
    </w:p>
    <w:p w14:paraId="72304505" w14:textId="723C339B" w:rsidR="005D6581" w:rsidRPr="001B7C12" w:rsidRDefault="00393F53" w:rsidP="00953E12">
      <w:pPr>
        <w:pStyle w:val="Titre1"/>
        <w:rPr>
          <w:rFonts w:ascii="Marianne" w:hAnsi="Marianne"/>
        </w:rPr>
      </w:pPr>
      <w:bookmarkStart w:id="253" w:name="_Toc140654458"/>
      <w:bookmarkStart w:id="254" w:name="_Toc165025868"/>
      <w:bookmarkStart w:id="255" w:name="_GoBack"/>
      <w:bookmarkEnd w:id="255"/>
      <w:r w:rsidRPr="001B7C12">
        <w:rPr>
          <w:rFonts w:ascii="Marianne" w:hAnsi="Marianne"/>
        </w:rPr>
        <w:lastRenderedPageBreak/>
        <w:t xml:space="preserve">Recommandations </w:t>
      </w:r>
      <w:r w:rsidR="005D6581" w:rsidRPr="001B7C12">
        <w:rPr>
          <w:rFonts w:ascii="Marianne" w:hAnsi="Marianne"/>
        </w:rPr>
        <w:t>complémentaires pour les porteurs de projets</w:t>
      </w:r>
      <w:bookmarkEnd w:id="253"/>
      <w:bookmarkEnd w:id="254"/>
      <w:r w:rsidR="005D6581" w:rsidRPr="001B7C12">
        <w:rPr>
          <w:rFonts w:ascii="Marianne" w:hAnsi="Marianne"/>
        </w:rPr>
        <w:t xml:space="preserve"> </w:t>
      </w:r>
    </w:p>
    <w:p w14:paraId="40D4B73E" w14:textId="77777777" w:rsidR="005D6581" w:rsidRDefault="005D6581" w:rsidP="005D6581">
      <w:pPr>
        <w:pStyle w:val="Listepuces1"/>
        <w:numPr>
          <w:ilvl w:val="0"/>
          <w:numId w:val="36"/>
        </w:numPr>
        <w:rPr>
          <w:lang w:eastAsia="en-US"/>
        </w:rPr>
      </w:pPr>
      <w:r w:rsidRPr="00E67934">
        <w:t xml:space="preserve">Les objectifs de qualité de service </w:t>
      </w:r>
      <w:r w:rsidRPr="00D96482">
        <w:rPr>
          <w:bCs/>
        </w:rPr>
        <w:t>sont</w:t>
      </w:r>
      <w:r w:rsidRPr="00E67934">
        <w:t xml:space="preserve"> déclinés sous forme d’engagements personnalisés fixés à chacun des acteurs et contractants en fonction de leur domaine de responsabilité</w:t>
      </w:r>
    </w:p>
    <w:p w14:paraId="3B86AB0D" w14:textId="77777777" w:rsidR="005D6581" w:rsidRDefault="005D6581" w:rsidP="005D6581">
      <w:pPr>
        <w:pStyle w:val="Listepuces1"/>
        <w:numPr>
          <w:ilvl w:val="0"/>
          <w:numId w:val="36"/>
        </w:numPr>
        <w:rPr>
          <w:lang w:eastAsia="en-US"/>
        </w:rPr>
      </w:pPr>
      <w:r w:rsidRPr="00E67934">
        <w:t xml:space="preserve">La maîtrise d’ouvrage du projet </w:t>
      </w:r>
      <w:r>
        <w:t xml:space="preserve">limite </w:t>
      </w:r>
      <w:r w:rsidRPr="00E67934">
        <w:t>le nombre de contrats passés avec des prestataires extérieurs, à charge pour ces derniers de sous-traiter des tâches spécifiques à d’éventuels partenaires</w:t>
      </w:r>
    </w:p>
    <w:p w14:paraId="385CF048" w14:textId="77777777" w:rsidR="005D6581" w:rsidRDefault="005D6581" w:rsidP="005D6581">
      <w:pPr>
        <w:pStyle w:val="Listepuces1"/>
        <w:numPr>
          <w:ilvl w:val="0"/>
          <w:numId w:val="36"/>
        </w:numPr>
      </w:pPr>
      <w:r w:rsidRPr="00133204">
        <w:t xml:space="preserve">Une clause de réversibilité et une obligation de mise à disposition des documentations actualisées </w:t>
      </w:r>
      <w:r>
        <w:t>sont</w:t>
      </w:r>
      <w:r w:rsidRPr="00133204">
        <w:t xml:space="preserve"> prévues au contrat avec l’intégrateur/éditeur initial.</w:t>
      </w:r>
    </w:p>
    <w:p w14:paraId="607ADCD6" w14:textId="77777777" w:rsidR="005D6581" w:rsidRDefault="005D6581" w:rsidP="005D6581">
      <w:pPr>
        <w:pStyle w:val="Listepuces1"/>
        <w:numPr>
          <w:ilvl w:val="0"/>
          <w:numId w:val="36"/>
        </w:numPr>
        <w:rPr>
          <w:lang w:eastAsia="en-US"/>
        </w:rPr>
      </w:pPr>
      <w:r w:rsidRPr="00E67934">
        <w:t xml:space="preserve">Si du matériel ou des logiciels faisant partie de la solution ENT sont la propriété du porteur de projet, ce dernier </w:t>
      </w:r>
      <w:r w:rsidRPr="00D96482">
        <w:rPr>
          <w:bCs/>
        </w:rPr>
        <w:t>donne</w:t>
      </w:r>
      <w:r w:rsidRPr="00E67934">
        <w:t xml:space="preserve"> aux exploitants et mainteneurs l’accès au support prévu dans les contrats de maintenance signés pour ces logiciels ou matériels</w:t>
      </w:r>
    </w:p>
    <w:p w14:paraId="6476E00C" w14:textId="77777777" w:rsidR="005D6581" w:rsidRPr="00EC5CDF" w:rsidRDefault="005D6581" w:rsidP="005D6581">
      <w:pPr>
        <w:pStyle w:val="Listepuces1"/>
        <w:numPr>
          <w:ilvl w:val="0"/>
          <w:numId w:val="36"/>
        </w:numPr>
      </w:pPr>
      <w:r w:rsidRPr="00EC5CDF">
        <w:t xml:space="preserve">Si les composants matériels et logiciels sont la propriété d’un prestataire responsable de l’évolution des composants logiciels et matériels, le mode de financement de ce prestataire </w:t>
      </w:r>
      <w:r>
        <w:t>est</w:t>
      </w:r>
      <w:r w:rsidRPr="00EC5CDF">
        <w:t xml:space="preserve"> adapté en conséquence.</w:t>
      </w:r>
    </w:p>
    <w:p w14:paraId="3F7E1230" w14:textId="77777777" w:rsidR="005D6581" w:rsidRDefault="005D6581" w:rsidP="005D6581">
      <w:pPr>
        <w:pStyle w:val="Listepuces1"/>
        <w:numPr>
          <w:ilvl w:val="0"/>
          <w:numId w:val="36"/>
        </w:numPr>
        <w:rPr>
          <w:lang w:eastAsia="en-US"/>
        </w:rPr>
      </w:pPr>
      <w:r w:rsidRPr="00E67934">
        <w:t xml:space="preserve">Si les droits patrimoniaux des développements spécifiques des services applicatifs ne sont pas transférés à la maîtrise d’ouvrage du projet ENT (cas notamment des offres </w:t>
      </w:r>
      <w:proofErr w:type="spellStart"/>
      <w:r w:rsidRPr="00E67934">
        <w:t>SaaS</w:t>
      </w:r>
      <w:proofErr w:type="spellEnd"/>
      <w:r w:rsidRPr="00E67934">
        <w:t xml:space="preserve">), le contrat </w:t>
      </w:r>
      <w:r w:rsidRPr="00D96482">
        <w:rPr>
          <w:bCs/>
        </w:rPr>
        <w:t>contient</w:t>
      </w:r>
      <w:r w:rsidRPr="00E67934">
        <w:t xml:space="preserve"> une clause permettant d’assurer la pérennité de l’ENT en cas de défaillance du prestataire ou arrêt de maintenance des logiciels (dépôt des sources, accès aux sources…).</w:t>
      </w:r>
    </w:p>
    <w:p w14:paraId="628C8F81" w14:textId="77777777" w:rsidR="005D6581" w:rsidRDefault="005D6581" w:rsidP="005D6581">
      <w:pPr>
        <w:pStyle w:val="Listepuces1"/>
        <w:numPr>
          <w:ilvl w:val="0"/>
          <w:numId w:val="36"/>
        </w:numPr>
        <w:rPr>
          <w:lang w:eastAsia="en-US"/>
        </w:rPr>
      </w:pPr>
      <w:r w:rsidRPr="00E67934">
        <w:t xml:space="preserve">Tout contrat avec un prestataire extérieur </w:t>
      </w:r>
      <w:r w:rsidRPr="00D96482">
        <w:rPr>
          <w:bCs/>
        </w:rPr>
        <w:t>est résiliable</w:t>
      </w:r>
      <w:r w:rsidRPr="00E67934">
        <w:t xml:space="preserve"> pour manquement de l’une ou l’autre des parties ou pour non-respect chronique des niveaux de service contractualisés.</w:t>
      </w:r>
    </w:p>
    <w:p w14:paraId="456A406C" w14:textId="77777777" w:rsidR="005D6581" w:rsidRDefault="005D6581" w:rsidP="005D6581">
      <w:pPr>
        <w:pStyle w:val="Listepuces1"/>
        <w:numPr>
          <w:ilvl w:val="0"/>
          <w:numId w:val="36"/>
        </w:numPr>
        <w:rPr>
          <w:lang w:eastAsia="en-US"/>
        </w:rPr>
      </w:pPr>
      <w:r w:rsidRPr="00E67934">
        <w:t xml:space="preserve">Le contrat </w:t>
      </w:r>
      <w:r w:rsidRPr="00D96482">
        <w:rPr>
          <w:bCs/>
        </w:rPr>
        <w:t>exige</w:t>
      </w:r>
      <w:r w:rsidRPr="00501946">
        <w:rPr>
          <w:bCs/>
        </w:rPr>
        <w:t xml:space="preserve"> </w:t>
      </w:r>
      <w:r w:rsidRPr="00E67934">
        <w:t>une garantie de bonne fin, en fin de marché ou après résiliation, incluant une clause de réversibilité.</w:t>
      </w:r>
    </w:p>
    <w:p w14:paraId="1836530B" w14:textId="77777777" w:rsidR="005D6581" w:rsidRDefault="005D6581" w:rsidP="005D6581">
      <w:pPr>
        <w:pStyle w:val="Listepuces1"/>
        <w:numPr>
          <w:ilvl w:val="0"/>
          <w:numId w:val="36"/>
        </w:numPr>
        <w:rPr>
          <w:lang w:eastAsia="en-US"/>
        </w:rPr>
      </w:pPr>
      <w:r w:rsidRPr="00E67934">
        <w:t xml:space="preserve">Le contrat </w:t>
      </w:r>
      <w:r w:rsidRPr="00D96482">
        <w:rPr>
          <w:bCs/>
        </w:rPr>
        <w:t>établit</w:t>
      </w:r>
      <w:r w:rsidRPr="00E67934">
        <w:t xml:space="preserve"> clairement les domaines de responsabilité, les objectifs de qualité de service et les indicateurs de mesure associés.</w:t>
      </w:r>
    </w:p>
    <w:p w14:paraId="771C7E5F" w14:textId="77777777" w:rsidR="005D6581" w:rsidRDefault="005D6581" w:rsidP="005D6581">
      <w:pPr>
        <w:pStyle w:val="Listepuces1"/>
        <w:numPr>
          <w:ilvl w:val="0"/>
          <w:numId w:val="36"/>
        </w:numPr>
        <w:rPr>
          <w:lang w:eastAsia="en-US"/>
        </w:rPr>
      </w:pPr>
      <w:r w:rsidRPr="00E67934">
        <w:t xml:space="preserve">La maintenance corrective et certaines opérations de maintenance préventive, telles que les mises à jour des patchs de sécurité, des signatures anti-virus et des actions préventives de maîtrise des performances, </w:t>
      </w:r>
      <w:r w:rsidRPr="00D96482">
        <w:rPr>
          <w:bCs/>
        </w:rPr>
        <w:t>font</w:t>
      </w:r>
      <w:r w:rsidRPr="00E67934">
        <w:t xml:space="preserve"> l’objet de forfaits sur la base des niveaux d’engagement de qualité de service souhaités.</w:t>
      </w:r>
    </w:p>
    <w:p w14:paraId="1B28F741" w14:textId="77777777" w:rsidR="005D6581" w:rsidRDefault="005D6581" w:rsidP="005D6581">
      <w:pPr>
        <w:pStyle w:val="Listepuces1"/>
        <w:numPr>
          <w:ilvl w:val="0"/>
          <w:numId w:val="36"/>
        </w:numPr>
      </w:pPr>
      <w:r w:rsidRPr="00133204">
        <w:t xml:space="preserve">Des unités d’œuvre sont introduites dans le contrat pour la réalisation des autres activités de maintenance, afin de garantir une bonne réactivité du titulaire et la maîtrise des coûts. En tout état de cause, tout prestataire </w:t>
      </w:r>
      <w:r w:rsidRPr="00C16A5B">
        <w:t>est lié</w:t>
      </w:r>
      <w:r w:rsidRPr="00133204">
        <w:t xml:space="preserve"> par un document contractuel. Celui-ci </w:t>
      </w:r>
      <w:r>
        <w:t>contient notamment</w:t>
      </w:r>
      <w:r w:rsidRPr="00133204">
        <w:t xml:space="preserve"> les obligations de sécurité et de confidentialité du sous-traitant conformément au RGPD et à la loi n°78-17 du 6 janvier 1978 relative à l’Informatique, aux fichiers et </w:t>
      </w:r>
      <w:r w:rsidRPr="00C16A5B">
        <w:t>aux libertés modifiées</w:t>
      </w:r>
      <w:r w:rsidRPr="00133204">
        <w:t>.</w:t>
      </w:r>
    </w:p>
    <w:p w14:paraId="0DA22C18" w14:textId="77777777" w:rsidR="005D6581" w:rsidRDefault="005D6581" w:rsidP="005D6581">
      <w:pPr>
        <w:pStyle w:val="Listepuces1"/>
        <w:numPr>
          <w:ilvl w:val="0"/>
          <w:numId w:val="36"/>
        </w:numPr>
      </w:pPr>
      <w:r w:rsidRPr="00E67934">
        <w:lastRenderedPageBreak/>
        <w:t xml:space="preserve">Des processus permettant la fiabilisation de la mise en production, la maintenabilité et la minimisation des coupures de service </w:t>
      </w:r>
      <w:r w:rsidRPr="00D96482">
        <w:rPr>
          <w:bCs/>
        </w:rPr>
        <w:t>sont</w:t>
      </w:r>
      <w:r w:rsidRPr="00E67934">
        <w:t xml:space="preserve"> définis et appliqués</w:t>
      </w:r>
      <w:r>
        <w:t>.</w:t>
      </w:r>
    </w:p>
    <w:p w14:paraId="21824008" w14:textId="77777777" w:rsidR="005D6581" w:rsidRDefault="005D6581" w:rsidP="005D6581">
      <w:pPr>
        <w:pStyle w:val="Listepuces1"/>
        <w:numPr>
          <w:ilvl w:val="0"/>
          <w:numId w:val="36"/>
        </w:numPr>
      </w:pPr>
      <w:r w:rsidRPr="00E67934">
        <w:t xml:space="preserve">Si des changements planifiables impactent la disponibilité de l’ENT lors de périodes d’utilisation ou les modes opératoires des utilisateurs, ces derniers </w:t>
      </w:r>
      <w:r w:rsidRPr="005D6581">
        <w:t xml:space="preserve">sont </w:t>
      </w:r>
      <w:r w:rsidRPr="00E67934">
        <w:t>prévenus au préalable.</w:t>
      </w:r>
    </w:p>
    <w:p w14:paraId="1CDF25EF" w14:textId="77777777" w:rsidR="005D6581" w:rsidRDefault="005D6581" w:rsidP="005D6581">
      <w:pPr>
        <w:pStyle w:val="Listepuces1"/>
        <w:numPr>
          <w:ilvl w:val="0"/>
          <w:numId w:val="36"/>
        </w:numPr>
      </w:pPr>
      <w:r w:rsidRPr="00E67934">
        <w:t xml:space="preserve">Le processus d’évolution des documents </w:t>
      </w:r>
      <w:r w:rsidRPr="00D96482">
        <w:rPr>
          <w:bCs/>
        </w:rPr>
        <w:t>est</w:t>
      </w:r>
      <w:r w:rsidRPr="00E67934">
        <w:t xml:space="preserve"> inscrit dans celui de la gestion des changements.</w:t>
      </w:r>
    </w:p>
    <w:p w14:paraId="37BF100D" w14:textId="77777777" w:rsidR="005D6581" w:rsidRDefault="005D6581" w:rsidP="005D6581">
      <w:pPr>
        <w:pStyle w:val="Listepuces1"/>
        <w:numPr>
          <w:ilvl w:val="0"/>
          <w:numId w:val="36"/>
        </w:numPr>
      </w:pPr>
      <w:r w:rsidRPr="00E67934">
        <w:t xml:space="preserve">Les consignes d’exploitation </w:t>
      </w:r>
      <w:r w:rsidRPr="00D96482">
        <w:rPr>
          <w:bCs/>
        </w:rPr>
        <w:t>sont</w:t>
      </w:r>
      <w:r w:rsidRPr="00E67934">
        <w:t xml:space="preserve"> enrichies au cours de la phase d’exploitation à partir des retours d’expérience dans les domaines de la résolution d’incidents et de la remise en service : optimisation, simplification, etc.</w:t>
      </w:r>
    </w:p>
    <w:p w14:paraId="37D78E7A" w14:textId="77777777" w:rsidR="005D6581" w:rsidRDefault="005D6581" w:rsidP="005D6581">
      <w:pPr>
        <w:pStyle w:val="Listepuces1"/>
        <w:numPr>
          <w:ilvl w:val="0"/>
          <w:numId w:val="36"/>
        </w:numPr>
      </w:pPr>
      <w:r w:rsidRPr="00E67934">
        <w:t xml:space="preserve">Pour différentes raisons, la maintenance et/ou l’exploitation de la solution ENT doivent pouvoir être transférées à un nouveau partenaire (en fin de marché ou de manière anticipée dans le cas d’une résiliation). Les modalités de réversibilité </w:t>
      </w:r>
      <w:r w:rsidRPr="00D96482">
        <w:rPr>
          <w:bCs/>
        </w:rPr>
        <w:t>sont</w:t>
      </w:r>
      <w:r>
        <w:rPr>
          <w:b/>
        </w:rPr>
        <w:t xml:space="preserve"> </w:t>
      </w:r>
      <w:r w:rsidRPr="00E67934">
        <w:t>définies dans les contrats.</w:t>
      </w:r>
    </w:p>
    <w:p w14:paraId="6381AA4C" w14:textId="77777777" w:rsidR="005D6581" w:rsidRDefault="005D6581" w:rsidP="005D6581">
      <w:pPr>
        <w:pStyle w:val="Listepuces1"/>
        <w:numPr>
          <w:ilvl w:val="0"/>
          <w:numId w:val="36"/>
        </w:numPr>
      </w:pPr>
      <w:r w:rsidRPr="00E67934">
        <w:t>La maîtrise d’ouvrage du projet demande au nouveau titulaire d’établir, avant la fin de la phase de réversibilité, une analyse de risques argumentée.</w:t>
      </w:r>
    </w:p>
    <w:p w14:paraId="006F067F" w14:textId="77777777" w:rsidR="005D6581" w:rsidRDefault="005D6581" w:rsidP="005D6581">
      <w:pPr>
        <w:pStyle w:val="Listepuces1"/>
        <w:numPr>
          <w:ilvl w:val="0"/>
          <w:numId w:val="0"/>
        </w:numPr>
        <w:ind w:left="720"/>
      </w:pPr>
    </w:p>
    <w:p w14:paraId="3E58E44B" w14:textId="77777777" w:rsidR="005D6581" w:rsidRPr="003A6F48" w:rsidRDefault="005D6581" w:rsidP="005D6581">
      <w:pPr>
        <w:pStyle w:val="Listepuces1"/>
        <w:numPr>
          <w:ilvl w:val="0"/>
          <w:numId w:val="36"/>
        </w:numPr>
      </w:pPr>
      <w:r w:rsidRPr="00390295">
        <w:t xml:space="preserve">Le plan de réversibilité </w:t>
      </w:r>
      <w:r>
        <w:t>décrit</w:t>
      </w:r>
      <w:r w:rsidRPr="00390295">
        <w:t xml:space="preserve"> :</w:t>
      </w:r>
    </w:p>
    <w:p w14:paraId="733AE6E3" w14:textId="5A34182B" w:rsidR="005D6581" w:rsidRPr="00E67934" w:rsidRDefault="00297D8A" w:rsidP="005D6581">
      <w:pPr>
        <w:pStyle w:val="Listepuces1"/>
        <w:numPr>
          <w:ilvl w:val="1"/>
          <w:numId w:val="36"/>
        </w:numPr>
      </w:pPr>
      <w:r w:rsidRPr="00E67934">
        <w:t>L’organisation</w:t>
      </w:r>
      <w:r w:rsidR="005D6581" w:rsidRPr="00E67934">
        <w:t xml:space="preserve"> à mettre en place ;</w:t>
      </w:r>
    </w:p>
    <w:p w14:paraId="35B88F5F" w14:textId="01F90E7F" w:rsidR="005D6581" w:rsidRPr="00E67934" w:rsidRDefault="00297D8A" w:rsidP="005D6581">
      <w:pPr>
        <w:pStyle w:val="Listepuces1"/>
        <w:numPr>
          <w:ilvl w:val="1"/>
          <w:numId w:val="36"/>
        </w:numPr>
      </w:pPr>
      <w:r w:rsidRPr="00E67934">
        <w:t>La</w:t>
      </w:r>
      <w:r w:rsidR="005D6581" w:rsidRPr="00E67934">
        <w:t xml:space="preserve"> répartition des responsabilités ;</w:t>
      </w:r>
    </w:p>
    <w:p w14:paraId="04610190" w14:textId="49849ECF" w:rsidR="005D6581" w:rsidRPr="00E67934" w:rsidRDefault="00297D8A" w:rsidP="005D6581">
      <w:pPr>
        <w:pStyle w:val="Listepuces1"/>
        <w:numPr>
          <w:ilvl w:val="1"/>
          <w:numId w:val="36"/>
        </w:numPr>
      </w:pPr>
      <w:r w:rsidRPr="00E67934">
        <w:t>La</w:t>
      </w:r>
      <w:r w:rsidR="005D6581" w:rsidRPr="00E67934">
        <w:t xml:space="preserve"> structuration de cette phase (étapes, relations entre les étapes et conditions de fin d’étape) ;</w:t>
      </w:r>
    </w:p>
    <w:p w14:paraId="1885A0D2" w14:textId="43E92E2B" w:rsidR="005D6581" w:rsidRPr="00E67934" w:rsidRDefault="00297D8A" w:rsidP="005D6581">
      <w:pPr>
        <w:pStyle w:val="Listepuces1"/>
        <w:numPr>
          <w:ilvl w:val="1"/>
          <w:numId w:val="36"/>
        </w:numPr>
      </w:pPr>
      <w:r w:rsidRPr="00E67934">
        <w:t>Les</w:t>
      </w:r>
      <w:r w:rsidR="005D6581" w:rsidRPr="00E67934">
        <w:t xml:space="preserve"> éléments de délais et de contraintes de planning ;</w:t>
      </w:r>
    </w:p>
    <w:p w14:paraId="597751E8" w14:textId="09513999" w:rsidR="005D6581" w:rsidRPr="00E67934" w:rsidRDefault="00297D8A" w:rsidP="005D6581">
      <w:pPr>
        <w:pStyle w:val="Listepuces1"/>
        <w:numPr>
          <w:ilvl w:val="1"/>
          <w:numId w:val="36"/>
        </w:numPr>
      </w:pPr>
      <w:r w:rsidRPr="00E67934">
        <w:t>La</w:t>
      </w:r>
      <w:r w:rsidR="005D6581" w:rsidRPr="00E67934">
        <w:t xml:space="preserve"> description de l’assistance administrative et technique et du transfert de compétences ;</w:t>
      </w:r>
    </w:p>
    <w:p w14:paraId="518E2545" w14:textId="3A176D03" w:rsidR="005D6581" w:rsidRPr="00E67934" w:rsidRDefault="00297D8A" w:rsidP="005D6581">
      <w:pPr>
        <w:pStyle w:val="Listepuces1"/>
        <w:numPr>
          <w:ilvl w:val="1"/>
          <w:numId w:val="36"/>
        </w:numPr>
      </w:pPr>
      <w:r w:rsidRPr="00E67934">
        <w:t>La</w:t>
      </w:r>
      <w:r w:rsidR="005D6581" w:rsidRPr="00E67934">
        <w:t xml:space="preserve"> liste des éléments à transférer et les modalités de transfert ;</w:t>
      </w:r>
    </w:p>
    <w:p w14:paraId="5538A8CC" w14:textId="32633837" w:rsidR="005D6581" w:rsidRPr="00E67934" w:rsidRDefault="00297D8A" w:rsidP="005D6581">
      <w:pPr>
        <w:pStyle w:val="Listepuces1"/>
        <w:numPr>
          <w:ilvl w:val="1"/>
          <w:numId w:val="36"/>
        </w:numPr>
      </w:pPr>
      <w:r w:rsidRPr="00E67934">
        <w:t>L’ensemble</w:t>
      </w:r>
      <w:r w:rsidR="005D6581" w:rsidRPr="00E67934">
        <w:t xml:space="preserve"> des traitements appliqués aux données provenant de comptes supprimés ou en instance de suppression ;</w:t>
      </w:r>
    </w:p>
    <w:p w14:paraId="79B0870D" w14:textId="681182AE" w:rsidR="005D6581" w:rsidRPr="00E67934" w:rsidRDefault="00297D8A" w:rsidP="005D6581">
      <w:pPr>
        <w:pStyle w:val="Listepuces1"/>
        <w:numPr>
          <w:ilvl w:val="1"/>
          <w:numId w:val="36"/>
        </w:numPr>
      </w:pPr>
      <w:r w:rsidRPr="00E67934">
        <w:t>Les</w:t>
      </w:r>
      <w:r w:rsidR="005D6581" w:rsidRPr="00E67934">
        <w:t xml:space="preserve"> données de l’ENT éligibles à la reprise dans le cas où le plan de réversibilité comporterait des changements à risque pour l’intégrité de ces données (par exemple un changement de solution ENT ou un changement d’hébergement).</w:t>
      </w:r>
    </w:p>
    <w:p w14:paraId="043A01FA" w14:textId="77777777" w:rsidR="005D6581" w:rsidRDefault="005D6581" w:rsidP="005D6581">
      <w:pPr>
        <w:pStyle w:val="Listepuces1"/>
        <w:numPr>
          <w:ilvl w:val="0"/>
          <w:numId w:val="36"/>
        </w:numPr>
      </w:pPr>
      <w:r w:rsidRPr="00E67934">
        <w:t xml:space="preserve">Le plan de </w:t>
      </w:r>
      <w:r w:rsidRPr="006932A9">
        <w:t>réversibilité est vérifié</w:t>
      </w:r>
      <w:r w:rsidRPr="00E67934">
        <w:t xml:space="preserve"> de manière périodique ou lors de changements importants. La réversibilité peut aussi être mise en œuvre lors d'un changement de solution applicative sans changement de prestataire pour des raisons de maintenance et d'exploitation.</w:t>
      </w:r>
    </w:p>
    <w:p w14:paraId="406A77DC" w14:textId="77777777" w:rsidR="005D6581" w:rsidRDefault="005D6581" w:rsidP="005D6581">
      <w:pPr>
        <w:pStyle w:val="Listepuces1"/>
        <w:numPr>
          <w:ilvl w:val="0"/>
          <w:numId w:val="36"/>
        </w:numPr>
      </w:pPr>
      <w:r w:rsidRPr="00E67934">
        <w:t xml:space="preserve">En cas de changement de solution ENT, le </w:t>
      </w:r>
      <w:proofErr w:type="spellStart"/>
      <w:r w:rsidRPr="00E67934">
        <w:t>GARPersonIdentifiant</w:t>
      </w:r>
      <w:proofErr w:type="spellEnd"/>
      <w:r w:rsidRPr="00E67934">
        <w:t xml:space="preserve"> </w:t>
      </w:r>
      <w:r w:rsidRPr="00D96482">
        <w:rPr>
          <w:bCs/>
        </w:rPr>
        <w:t>il est</w:t>
      </w:r>
      <w:r w:rsidRPr="00E67934">
        <w:t xml:space="preserve"> conservé pour tous les comptes utilisateurs pour lesquels il est défini.</w:t>
      </w:r>
      <w:bookmarkEnd w:id="14"/>
      <w:bookmarkEnd w:id="15"/>
      <w:bookmarkEnd w:id="16"/>
      <w:bookmarkEnd w:id="17"/>
      <w:bookmarkEnd w:id="18"/>
      <w:bookmarkEnd w:id="19"/>
      <w:bookmarkEnd w:id="251"/>
    </w:p>
    <w:sectPr w:rsidR="005D6581" w:rsidSect="002F7810">
      <w:headerReference w:type="even" r:id="rId16"/>
      <w:headerReference w:type="default" r:id="rId17"/>
      <w:footerReference w:type="default" r:id="rId18"/>
      <w:headerReference w:type="first" r:id="rId19"/>
      <w:pgSz w:w="11906" w:h="16838" w:code="9"/>
      <w:pgMar w:top="1809" w:right="1418"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18527" w14:textId="77777777" w:rsidR="00624AFB" w:rsidRDefault="00624AFB">
      <w:r>
        <w:separator/>
      </w:r>
    </w:p>
  </w:endnote>
  <w:endnote w:type="continuationSeparator" w:id="0">
    <w:p w14:paraId="595D08DA" w14:textId="77777777" w:rsidR="00624AFB" w:rsidRDefault="00624AFB">
      <w:r>
        <w:continuationSeparator/>
      </w:r>
    </w:p>
  </w:endnote>
  <w:endnote w:type="continuationNotice" w:id="1">
    <w:p w14:paraId="108D3E50" w14:textId="77777777" w:rsidR="00624AFB" w:rsidRDefault="00624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Light">
    <w:altName w:val="Calibri"/>
    <w:panose1 w:val="02000000000000000000"/>
    <w:charset w:val="00"/>
    <w:family w:val="auto"/>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4853A2"/>
      </w:tblBorders>
      <w:tblCellMar>
        <w:top w:w="57" w:type="dxa"/>
        <w:left w:w="0" w:type="dxa"/>
        <w:right w:w="0" w:type="dxa"/>
      </w:tblCellMar>
      <w:tblLook w:val="0600" w:firstRow="0" w:lastRow="0" w:firstColumn="0" w:lastColumn="0" w:noHBand="1" w:noVBand="1"/>
    </w:tblPr>
    <w:tblGrid>
      <w:gridCol w:w="7256"/>
      <w:gridCol w:w="1814"/>
    </w:tblGrid>
    <w:tr w:rsidR="004F6F4D" w:rsidRPr="00880564" w14:paraId="6E23B986" w14:textId="77777777" w:rsidTr="00CB2E42">
      <w:tc>
        <w:tcPr>
          <w:tcW w:w="4000" w:type="pct"/>
        </w:tcPr>
        <w:p w14:paraId="6E23B984" w14:textId="00CDCD84" w:rsidR="004F6F4D" w:rsidRPr="00880564" w:rsidRDefault="004F6F4D" w:rsidP="00880564">
          <w:pPr>
            <w:pStyle w:val="Pieddepage"/>
          </w:pPr>
          <w:r>
            <w:t xml:space="preserve">SDET - Appel à commentaires - Document principal </w:t>
          </w:r>
          <w:r w:rsidRPr="00880564">
            <w:t xml:space="preserve">version </w:t>
          </w:r>
          <w:fldSimple w:instr=" DOCPROPERTY  Version  \* MERGEFORMAT ">
            <w:r>
              <w:t>6.5</w:t>
            </w:r>
          </w:fldSimple>
        </w:p>
      </w:tc>
      <w:tc>
        <w:tcPr>
          <w:tcW w:w="1000" w:type="pct"/>
        </w:tcPr>
        <w:p w14:paraId="6E23B985" w14:textId="77777777" w:rsidR="004F6F4D" w:rsidRPr="00880564" w:rsidRDefault="004F6F4D" w:rsidP="00EF3140">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Pr>
              <w:rStyle w:val="Numrodepage"/>
              <w:noProof/>
            </w:rPr>
            <w:t>2</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Pr>
              <w:rStyle w:val="Numrodepage"/>
              <w:noProof/>
            </w:rPr>
            <w:t>25</w:t>
          </w:r>
          <w:r w:rsidRPr="00880564">
            <w:rPr>
              <w:rStyle w:val="Numrodepage"/>
            </w:rPr>
            <w:fldChar w:fldCharType="end"/>
          </w:r>
        </w:p>
      </w:tc>
    </w:tr>
    <w:tr w:rsidR="004F6F4D" w14:paraId="6E23B989" w14:textId="77777777" w:rsidTr="00CB2E42">
      <w:tc>
        <w:tcPr>
          <w:tcW w:w="4000" w:type="pct"/>
        </w:tcPr>
        <w:p w14:paraId="6E23B987" w14:textId="77777777" w:rsidR="004F6F4D" w:rsidRPr="008D6DF1" w:rsidRDefault="00624AFB" w:rsidP="008D6DF1">
          <w:pPr>
            <w:pStyle w:val="Pieddepage"/>
          </w:pPr>
          <w:hyperlink r:id="rId1" w:history="1">
            <w:r w:rsidR="004F6F4D" w:rsidRPr="008D6DF1">
              <w:rPr>
                <w:rStyle w:val="Lienhypertexte"/>
                <w:color w:val="auto"/>
                <w:sz w:val="16"/>
                <w:szCs w:val="16"/>
                <w:u w:val="none"/>
              </w:rPr>
              <w:t>http://eduscol.education.fr/sdet</w:t>
            </w:r>
          </w:hyperlink>
        </w:p>
      </w:tc>
      <w:tc>
        <w:tcPr>
          <w:tcW w:w="1000" w:type="pct"/>
        </w:tcPr>
        <w:p w14:paraId="6E23B988" w14:textId="4E589358" w:rsidR="004F6F4D" w:rsidRDefault="004F6F4D" w:rsidP="00EF3140">
          <w:pPr>
            <w:pStyle w:val="Pieddepage"/>
            <w:tabs>
              <w:tab w:val="clear" w:pos="9720"/>
            </w:tabs>
            <w:jc w:val="right"/>
            <w:rPr>
              <w:rStyle w:val="Numrodepage"/>
            </w:rPr>
          </w:pPr>
          <w:r w:rsidRPr="00880564">
            <w:t xml:space="preserve">Date : </w:t>
          </w:r>
          <w:fldSimple w:instr=" DOCPROPERTY  &quot;Date completed&quot;  \* MERGEFORMAT ">
            <w:r>
              <w:t>Juin 2022</w:t>
            </w:r>
          </w:fldSimple>
        </w:p>
      </w:tc>
    </w:tr>
  </w:tbl>
  <w:p w14:paraId="6E23B98A" w14:textId="77777777" w:rsidR="004F6F4D" w:rsidRDefault="004F6F4D" w:rsidP="00880564">
    <w:pPr>
      <w:pStyle w:val="Pieddepage"/>
      <w:tabs>
        <w:tab w:val="clear" w:pos="9720"/>
        <w:tab w:val="right" w:pos="9072"/>
      </w:tabs>
      <w:rPr>
        <w:rStyle w:val="Numrodepag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7" w:type="dxa"/>
        <w:left w:w="0" w:type="dxa"/>
        <w:right w:w="0" w:type="dxa"/>
      </w:tblCellMar>
      <w:tblLook w:val="04A0" w:firstRow="1" w:lastRow="0" w:firstColumn="1" w:lastColumn="0" w:noHBand="0" w:noVBand="1"/>
    </w:tblPr>
    <w:tblGrid>
      <w:gridCol w:w="7256"/>
      <w:gridCol w:w="1814"/>
    </w:tblGrid>
    <w:tr w:rsidR="004F6F4D" w:rsidRPr="00880564" w14:paraId="6E23B994" w14:textId="77777777" w:rsidTr="00452682">
      <w:tc>
        <w:tcPr>
          <w:tcW w:w="4000" w:type="pct"/>
        </w:tcPr>
        <w:p w14:paraId="6E23B992" w14:textId="5614ED04" w:rsidR="004F6F4D" w:rsidRPr="00880564" w:rsidRDefault="00624AFB" w:rsidP="00D771B8">
          <w:pPr>
            <w:pStyle w:val="Pieddepage"/>
          </w:pPr>
          <w:sdt>
            <w:sdtPr>
              <w:alias w:val="Titre "/>
              <w:tag w:val=""/>
              <w:id w:val="-425263040"/>
              <w:placeholder>
                <w:docPart w:val="DBCD9D5F4CD14AE49BAD769156641CC4"/>
              </w:placeholder>
              <w:dataBinding w:prefixMappings="xmlns:ns0='http://purl.org/dc/elements/1.1/' xmlns:ns1='http://schemas.openxmlformats.org/package/2006/metadata/core-properties' " w:xpath="/ns1:coreProperties[1]/ns0:title[1]" w:storeItemID="{6C3C8BC8-F283-45AE-878A-BAB7291924A1}"/>
              <w:text/>
            </w:sdtPr>
            <w:sdtEndPr/>
            <w:sdtContent>
              <w:r w:rsidR="004F6F4D">
                <w:t>SDET - Annexe opérationnell</w:t>
              </w:r>
              <w:r w:rsidR="00BB5EA4">
                <w:t>e - Ensemble Annuaire – Annexe 7</w:t>
              </w:r>
              <w:r w:rsidR="004F6F4D">
                <w:t xml:space="preserve"> : bonnes pratiques sur l’organisation de l’exploitation des ENT et de l’annuaire ENT</w:t>
              </w:r>
            </w:sdtContent>
          </w:sdt>
        </w:p>
      </w:tc>
      <w:tc>
        <w:tcPr>
          <w:tcW w:w="1000" w:type="pct"/>
        </w:tcPr>
        <w:p w14:paraId="6E23B993" w14:textId="4A7BB23B" w:rsidR="004F6F4D" w:rsidRPr="00880564" w:rsidRDefault="004F6F4D" w:rsidP="00EF3140">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sidR="00BB5EA4">
            <w:rPr>
              <w:rStyle w:val="Numrodepage"/>
              <w:noProof/>
            </w:rPr>
            <w:t>39</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sidR="00BB5EA4">
            <w:rPr>
              <w:rStyle w:val="Numrodepage"/>
              <w:noProof/>
            </w:rPr>
            <w:t>40</w:t>
          </w:r>
          <w:r w:rsidRPr="00880564">
            <w:rPr>
              <w:rStyle w:val="Numrodepage"/>
            </w:rPr>
            <w:fldChar w:fldCharType="end"/>
          </w:r>
        </w:p>
      </w:tc>
    </w:tr>
    <w:tr w:rsidR="004F6F4D" w14:paraId="6E23B997" w14:textId="77777777" w:rsidTr="00452682">
      <w:tc>
        <w:tcPr>
          <w:tcW w:w="4000" w:type="pct"/>
        </w:tcPr>
        <w:p w14:paraId="6E23B995" w14:textId="0BCE86B3" w:rsidR="004F6F4D" w:rsidRPr="00880564" w:rsidRDefault="004F6F4D" w:rsidP="000D4FB6">
          <w:pPr>
            <w:pStyle w:val="Pieddepage"/>
            <w:tabs>
              <w:tab w:val="clear" w:pos="9720"/>
            </w:tabs>
          </w:pPr>
          <w:r>
            <w:rPr>
              <w:sz w:val="16"/>
            </w:rPr>
            <w:t>Version 2024</w:t>
          </w:r>
        </w:p>
      </w:tc>
      <w:tc>
        <w:tcPr>
          <w:tcW w:w="1000" w:type="pct"/>
        </w:tcPr>
        <w:p w14:paraId="6E23B996" w14:textId="4B90D9E8" w:rsidR="004F6F4D" w:rsidRDefault="004F6F4D" w:rsidP="00B15C42">
          <w:pPr>
            <w:pStyle w:val="Pieddepage"/>
            <w:tabs>
              <w:tab w:val="clear" w:pos="9720"/>
            </w:tabs>
            <w:jc w:val="right"/>
            <w:rPr>
              <w:rStyle w:val="Numrodepage"/>
            </w:rPr>
          </w:pPr>
        </w:p>
      </w:tc>
    </w:tr>
  </w:tbl>
  <w:p w14:paraId="6E23B998" w14:textId="1D928127" w:rsidR="004F6F4D" w:rsidRPr="00EA68F9" w:rsidRDefault="004F6F4D" w:rsidP="00EA68F9">
    <w:pPr>
      <w:pStyle w:val="Pieddepage"/>
      <w:rPr>
        <w:rStyle w:val="Numrodepage"/>
      </w:rPr>
    </w:pPr>
    <w:r>
      <w:rPr>
        <w:noProof/>
      </w:rPr>
      <mc:AlternateContent>
        <mc:Choice Requires="wps">
          <w:drawing>
            <wp:anchor distT="0" distB="0" distL="114300" distR="114300" simplePos="0" relativeHeight="251658240" behindDoc="1" locked="0" layoutInCell="1" allowOverlap="1" wp14:anchorId="7AC0B384" wp14:editId="26E7A8DA">
              <wp:simplePos x="0" y="0"/>
              <wp:positionH relativeFrom="page">
                <wp:posOffset>2540</wp:posOffset>
              </wp:positionH>
              <wp:positionV relativeFrom="page">
                <wp:posOffset>9970466</wp:posOffset>
              </wp:positionV>
              <wp:extent cx="7559675" cy="719455"/>
              <wp:effectExtent l="0" t="0" r="3175" b="4445"/>
              <wp:wrapNone/>
              <wp:docPr id="6" name="Rectangle 6"/>
              <wp:cNvGraphicFramePr/>
              <a:graphic xmlns:a="http://schemas.openxmlformats.org/drawingml/2006/main">
                <a:graphicData uri="http://schemas.microsoft.com/office/word/2010/wordprocessingShape">
                  <wps:wsp>
                    <wps:cNvSpPr/>
                    <wps:spPr>
                      <a:xfrm>
                        <a:off x="0" y="0"/>
                        <a:ext cx="7559675" cy="719455"/>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31FF0" id="Rectangle 6" o:spid="_x0000_s1026" style="position:absolute;margin-left:.2pt;margin-top:785.1pt;width:595.25pt;height:56.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" fillcolor="#d5dbef" stroked="f" strokeweight="2pt">
              <v:textbox inset="0,0,0,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12BC9B" w14:textId="77777777" w:rsidR="00624AFB" w:rsidRDefault="00624AFB">
      <w:r>
        <w:separator/>
      </w:r>
    </w:p>
  </w:footnote>
  <w:footnote w:type="continuationSeparator" w:id="0">
    <w:p w14:paraId="5F6D6388" w14:textId="77777777" w:rsidR="00624AFB" w:rsidRDefault="00624AFB">
      <w:r>
        <w:continuationSeparator/>
      </w:r>
    </w:p>
  </w:footnote>
  <w:footnote w:type="continuationNotice" w:id="1">
    <w:p w14:paraId="73822E6C" w14:textId="77777777" w:rsidR="00624AFB" w:rsidRDefault="00624AFB"/>
  </w:footnote>
  <w:footnote w:id="2">
    <w:p w14:paraId="73B9AC6A" w14:textId="77777777" w:rsidR="004F6F4D" w:rsidRDefault="004F6F4D" w:rsidP="003023FD">
      <w:pPr>
        <w:pStyle w:val="Notedebasdepage"/>
      </w:pPr>
      <w:r w:rsidRPr="00731F3F">
        <w:rPr>
          <w:vertAlign w:val="superscript"/>
        </w:rPr>
        <w:footnoteRef/>
      </w:r>
      <w:r>
        <w:t xml:space="preserve"> Cf. chapitre « Écosystème de l’ENT » du document principal</w:t>
      </w:r>
    </w:p>
  </w:footnote>
  <w:footnote w:id="3">
    <w:p w14:paraId="036208F8" w14:textId="77777777" w:rsidR="004F6F4D" w:rsidRDefault="004F6F4D" w:rsidP="00114EC1">
      <w:pPr>
        <w:pStyle w:val="Notedebasdepage"/>
      </w:pPr>
      <w:r>
        <w:rPr>
          <w:rStyle w:val="Appelnotedebasdep"/>
        </w:rPr>
        <w:footnoteRef/>
      </w:r>
      <w:r>
        <w:t xml:space="preserve"> Le contenu des fichiers « complets » et « deltas » est décrit dans les annexes 1bis et 4 et rappelé au chapitre </w:t>
      </w:r>
      <w:r>
        <w:fldChar w:fldCharType="begin"/>
      </w:r>
      <w:r>
        <w:instrText xml:space="preserve"> REF _Ref456981149 \r \h </w:instrText>
      </w:r>
      <w:r>
        <w:fldChar w:fldCharType="separate"/>
      </w:r>
      <w:r>
        <w:t>3.2</w:t>
      </w:r>
      <w:r>
        <w:fldChar w:fldCharType="end"/>
      </w:r>
      <w:r w:rsidRPr="007858D7">
        <w:t xml:space="preserve"> </w:t>
      </w:r>
      <w:r>
        <w:t>de ce document.</w:t>
      </w:r>
    </w:p>
  </w:footnote>
  <w:footnote w:id="4">
    <w:p w14:paraId="62FEB65B" w14:textId="77777777" w:rsidR="004F6F4D" w:rsidRDefault="004F6F4D" w:rsidP="00114EC1">
      <w:pPr>
        <w:pStyle w:val="Notedebasdepage"/>
      </w:pPr>
      <w:r>
        <w:rPr>
          <w:rStyle w:val="Appelnotedebasdep"/>
        </w:rPr>
        <w:footnoteRef/>
      </w:r>
      <w:r>
        <w:t xml:space="preserve"> </w:t>
      </w:r>
      <w:r w:rsidRPr="00E22B6F">
        <w:t>Ces écritures via l’ENT sont peu fréquentes, elles représentent moins de 1/10 000 des requêtes reçues par le service annuaire</w:t>
      </w:r>
    </w:p>
  </w:footnote>
  <w:footnote w:id="5">
    <w:p w14:paraId="60A6BDF6" w14:textId="77777777" w:rsidR="004F6F4D" w:rsidRDefault="004F6F4D" w:rsidP="00114EC1">
      <w:pPr>
        <w:pStyle w:val="Notedebasdepage"/>
      </w:pPr>
      <w:r>
        <w:rPr>
          <w:rStyle w:val="Appelnotedebasdep"/>
        </w:rPr>
        <w:footnoteRef/>
      </w:r>
      <w:r>
        <w:t xml:space="preserve"> SAPIA (système d’authentification et propagation d’identités pour l’enseignement agricole)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B98D" w14:textId="77777777" w:rsidR="004F6F4D" w:rsidRDefault="004F6F4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535"/>
      <w:gridCol w:w="4535"/>
    </w:tblGrid>
    <w:tr w:rsidR="004F6F4D" w14:paraId="6E23B990" w14:textId="77777777" w:rsidTr="00EF3140">
      <w:tc>
        <w:tcPr>
          <w:tcW w:w="2500" w:type="pct"/>
        </w:tcPr>
        <w:p w14:paraId="6E23B98E" w14:textId="77777777" w:rsidR="004F6F4D" w:rsidRPr="00AB0F2D" w:rsidRDefault="004F6F4D" w:rsidP="006B094B">
          <w:pPr>
            <w:pStyle w:val="En-tte"/>
          </w:pPr>
          <w:r w:rsidRPr="00AB0F2D">
            <w:t>Direction du Numérique pour l’éducation</w:t>
          </w:r>
        </w:p>
      </w:tc>
      <w:tc>
        <w:tcPr>
          <w:tcW w:w="2500" w:type="pct"/>
        </w:tcPr>
        <w:p w14:paraId="6E23B98F" w14:textId="0E538393" w:rsidR="004F6F4D" w:rsidRPr="0098333D" w:rsidRDefault="004F6F4D" w:rsidP="00EF3140">
          <w:pPr>
            <w:jc w:val="right"/>
          </w:pPr>
        </w:p>
      </w:tc>
    </w:tr>
  </w:tbl>
  <w:p w14:paraId="6E23B991" w14:textId="77777777" w:rsidR="004F6F4D" w:rsidRPr="00880564" w:rsidRDefault="004F6F4D" w:rsidP="006B094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3B999" w14:textId="77777777" w:rsidR="004F6F4D" w:rsidRDefault="004F6F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5A43864"/>
    <w:lvl w:ilvl="0">
      <w:start w:val="1"/>
      <w:numFmt w:val="bullet"/>
      <w:pStyle w:val="Listepuces5"/>
      <w:lvlText w:val=""/>
      <w:lvlJc w:val="left"/>
      <w:pPr>
        <w:tabs>
          <w:tab w:val="num" w:pos="1800"/>
        </w:tabs>
        <w:ind w:left="1800" w:hanging="360"/>
      </w:pPr>
      <w:rPr>
        <w:rFonts w:ascii="Wingdings" w:hAnsi="Wingdings" w:hint="default"/>
        <w:color w:val="auto"/>
        <w:position w:val="0"/>
        <w:sz w:val="10"/>
        <w:szCs w:val="10"/>
      </w:rPr>
    </w:lvl>
  </w:abstractNum>
  <w:abstractNum w:abstractNumId="1" w15:restartNumberingAfterBreak="0">
    <w:nsid w:val="FFFFFF81"/>
    <w:multiLevelType w:val="singleLevel"/>
    <w:tmpl w:val="41969BB6"/>
    <w:lvl w:ilvl="0">
      <w:start w:val="1"/>
      <w:numFmt w:val="bullet"/>
      <w:pStyle w:val="Listepuce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8D24BEA"/>
    <w:lvl w:ilvl="0">
      <w:start w:val="1"/>
      <w:numFmt w:val="bullet"/>
      <w:pStyle w:val="Listepuces3"/>
      <w:lvlText w:val=""/>
      <w:lvlJc w:val="left"/>
      <w:pPr>
        <w:tabs>
          <w:tab w:val="num" w:pos="1080"/>
        </w:tabs>
        <w:ind w:left="1080" w:hanging="360"/>
      </w:pPr>
      <w:rPr>
        <w:rFonts w:ascii="Wingdings" w:hAnsi="Wingdings" w:hint="default"/>
        <w:color w:val="auto"/>
      </w:rPr>
    </w:lvl>
  </w:abstractNum>
  <w:abstractNum w:abstractNumId="3" w15:restartNumberingAfterBreak="0">
    <w:nsid w:val="FFFFFF83"/>
    <w:multiLevelType w:val="singleLevel"/>
    <w:tmpl w:val="6FE86F28"/>
    <w:lvl w:ilvl="0">
      <w:start w:val="1"/>
      <w:numFmt w:val="bullet"/>
      <w:pStyle w:val="Listepuces2"/>
      <w:lvlText w:val=""/>
      <w:lvlJc w:val="left"/>
      <w:pPr>
        <w:tabs>
          <w:tab w:val="num" w:pos="720"/>
        </w:tabs>
        <w:ind w:left="720" w:hanging="360"/>
      </w:pPr>
      <w:rPr>
        <w:rFonts w:ascii="Symbol" w:hAnsi="Symbol" w:hint="default"/>
        <w:b/>
        <w:i w:val="0"/>
        <w:color w:val="auto"/>
        <w:lang w:val="en-GB"/>
      </w:rPr>
    </w:lvl>
  </w:abstractNum>
  <w:abstractNum w:abstractNumId="4" w15:restartNumberingAfterBreak="0">
    <w:nsid w:val="FFFFFFFE"/>
    <w:multiLevelType w:val="singleLevel"/>
    <w:tmpl w:val="58B0DD82"/>
    <w:lvl w:ilvl="0">
      <w:start w:val="1"/>
      <w:numFmt w:val="decimal"/>
      <w:pStyle w:val="SRV"/>
      <w:lvlText w:val="[SRV-%1]"/>
      <w:lvlJc w:val="left"/>
      <w:pPr>
        <w:tabs>
          <w:tab w:val="num" w:pos="681"/>
        </w:tabs>
        <w:ind w:left="703" w:hanging="703"/>
      </w:pPr>
      <w:rPr>
        <w:rFonts w:hint="default"/>
        <w:b/>
        <w:i w:val="0"/>
        <w:u w:val="single"/>
      </w:rPr>
    </w:lvl>
  </w:abstractNum>
  <w:abstractNum w:abstractNumId="5" w15:restartNumberingAfterBreak="0">
    <w:nsid w:val="02826546"/>
    <w:multiLevelType w:val="singleLevel"/>
    <w:tmpl w:val="21B6BE6E"/>
    <w:lvl w:ilvl="0">
      <w:start w:val="1"/>
      <w:numFmt w:val="bullet"/>
      <w:pStyle w:val="Enum1"/>
      <w:lvlText w:val=""/>
      <w:lvlJc w:val="left"/>
      <w:pPr>
        <w:tabs>
          <w:tab w:val="num" w:pos="1417"/>
        </w:tabs>
        <w:ind w:left="1417" w:hanging="283"/>
      </w:pPr>
      <w:rPr>
        <w:rFonts w:ascii="Wingdings" w:hAnsi="Wingdings" w:hint="default"/>
        <w:color w:val="808080"/>
        <w:sz w:val="16"/>
        <w:szCs w:val="16"/>
      </w:rPr>
    </w:lvl>
  </w:abstractNum>
  <w:abstractNum w:abstractNumId="6" w15:restartNumberingAfterBreak="0">
    <w:nsid w:val="0387135E"/>
    <w:multiLevelType w:val="hybridMultilevel"/>
    <w:tmpl w:val="8EC6D51E"/>
    <w:lvl w:ilvl="0" w:tplc="20E2F1BE">
      <w:start w:val="1"/>
      <w:numFmt w:val="bullet"/>
      <w:pStyle w:val="RFPQuestionBullet1"/>
      <w:lvlText w:val=""/>
      <w:lvlJc w:val="left"/>
      <w:pPr>
        <w:ind w:left="502" w:hanging="360"/>
      </w:pPr>
      <w:rPr>
        <w:rFonts w:ascii="Wingdings" w:hAnsi="Wingdings" w:hint="default"/>
        <w:b w:val="0"/>
        <w:i w:val="0"/>
        <w:color w:val="4853A2"/>
        <w:sz w:val="16"/>
        <w:szCs w:val="1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6517F8"/>
    <w:multiLevelType w:val="hybridMultilevel"/>
    <w:tmpl w:val="B4CC7CF4"/>
    <w:lvl w:ilvl="0" w:tplc="5A4224EC">
      <w:start w:val="2"/>
      <w:numFmt w:val="bullet"/>
      <w:lvlText w:val="-"/>
      <w:lvlJc w:val="left"/>
      <w:pPr>
        <w:ind w:left="720" w:hanging="360"/>
      </w:pPr>
      <w:rPr>
        <w:rFonts w:ascii="Marianne Light" w:eastAsia="Times New Roman" w:hAnsi="Marianne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63D0611"/>
    <w:multiLevelType w:val="hybridMultilevel"/>
    <w:tmpl w:val="1598C7FE"/>
    <w:lvl w:ilvl="0" w:tplc="D230FA18">
      <w:start w:val="1"/>
      <w:numFmt w:val="bullet"/>
      <w:pStyle w:val="Bullet1"/>
      <w:lvlText w:val=""/>
      <w:lvlJc w:val="left"/>
      <w:pPr>
        <w:ind w:left="720" w:hanging="363"/>
      </w:pPr>
      <w:rPr>
        <w:rFonts w:ascii="ZapfDingbats" w:hAnsi="ZapfDingbats" w:hint="default"/>
        <w:b w:val="0"/>
        <w:i w:val="0"/>
        <w:color w:val="5770BE"/>
        <w:sz w:val="12"/>
        <w:szCs w:val="12"/>
      </w:rPr>
    </w:lvl>
    <w:lvl w:ilvl="1" w:tplc="A88C8DC8">
      <w:start w:val="1"/>
      <w:numFmt w:val="bullet"/>
      <w:lvlText w:val=""/>
      <w:lvlJc w:val="left"/>
      <w:pPr>
        <w:tabs>
          <w:tab w:val="num" w:pos="1440"/>
        </w:tabs>
        <w:ind w:left="1440" w:hanging="360"/>
      </w:pPr>
      <w:rPr>
        <w:rFonts w:ascii="Wingdings 3" w:hAnsi="Wingdings 3" w:hint="default"/>
        <w:b w:val="0"/>
        <w:i w:val="0"/>
        <w:color w:val="4853A2"/>
        <w:sz w:val="20"/>
        <w:szCs w:val="20"/>
      </w:rPr>
    </w:lvl>
    <w:lvl w:ilvl="2" w:tplc="2250D2C4">
      <w:start w:val="1"/>
      <w:numFmt w:val="bullet"/>
      <w:lvlText w:val=""/>
      <w:lvlJc w:val="left"/>
      <w:pPr>
        <w:tabs>
          <w:tab w:val="num" w:pos="2160"/>
        </w:tabs>
        <w:ind w:left="2160" w:hanging="360"/>
      </w:pPr>
      <w:rPr>
        <w:rFonts w:ascii="Symbol" w:hAnsi="Symbol" w:hint="default"/>
        <w:color w:val="4853A2"/>
        <w:sz w:val="18"/>
        <w:szCs w:val="18"/>
      </w:rPr>
    </w:lvl>
    <w:lvl w:ilvl="3" w:tplc="A7A4A90E">
      <w:start w:val="1"/>
      <w:numFmt w:val="bullet"/>
      <w:lvlText w:val=""/>
      <w:lvlJc w:val="left"/>
      <w:pPr>
        <w:tabs>
          <w:tab w:val="num" w:pos="2880"/>
        </w:tabs>
        <w:ind w:left="2880" w:hanging="360"/>
      </w:pPr>
      <w:rPr>
        <w:rFonts w:ascii="Symbol" w:hAnsi="Symbol" w:hint="default"/>
        <w:color w:val="4853A2"/>
        <w:sz w:val="16"/>
        <w:szCs w:val="16"/>
      </w:rPr>
    </w:lvl>
    <w:lvl w:ilvl="4" w:tplc="BDB44488">
      <w:start w:val="1"/>
      <w:numFmt w:val="bullet"/>
      <w:lvlText w:val=""/>
      <w:lvlJc w:val="left"/>
      <w:pPr>
        <w:tabs>
          <w:tab w:val="num" w:pos="3600"/>
        </w:tabs>
        <w:ind w:left="3600" w:hanging="360"/>
      </w:pPr>
      <w:rPr>
        <w:rFonts w:ascii="Symbol" w:hAnsi="Symbol" w:hint="default"/>
        <w:color w:val="4853A2"/>
        <w:sz w:val="16"/>
        <w:szCs w:val="16"/>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444C1A"/>
    <w:multiLevelType w:val="hybridMultilevel"/>
    <w:tmpl w:val="57F8533C"/>
    <w:lvl w:ilvl="0" w:tplc="59B4ABB2">
      <w:start w:val="1"/>
      <w:numFmt w:val="bullet"/>
      <w:lvlText w:val=""/>
      <w:lvlJc w:val="left"/>
      <w:pPr>
        <w:ind w:left="720" w:hanging="360"/>
      </w:pPr>
      <w:rPr>
        <w:rFonts w:ascii="Symbol" w:hAnsi="Symbol" w:hint="default"/>
        <w:b w:val="0"/>
        <w:i w:val="0"/>
        <w:color w:val="5770BE"/>
        <w:sz w:val="12"/>
        <w:szCs w:val="12"/>
      </w:rPr>
    </w:lvl>
    <w:lvl w:ilvl="1" w:tplc="A88C8DC8">
      <w:start w:val="1"/>
      <w:numFmt w:val="bullet"/>
      <w:lvlText w:val=""/>
      <w:lvlJc w:val="left"/>
      <w:pPr>
        <w:ind w:left="1440" w:hanging="360"/>
      </w:pPr>
      <w:rPr>
        <w:rFonts w:ascii="Wingdings 3" w:hAnsi="Wingdings 3" w:hint="default"/>
        <w:b w:val="0"/>
        <w:i w:val="0"/>
        <w:color w:val="4853A2"/>
        <w:sz w:val="20"/>
        <w:szCs w:val="20"/>
      </w:rPr>
    </w:lvl>
    <w:lvl w:ilvl="2" w:tplc="2250D2C4">
      <w:start w:val="1"/>
      <w:numFmt w:val="bullet"/>
      <w:lvlText w:val=""/>
      <w:lvlJc w:val="left"/>
      <w:pPr>
        <w:ind w:left="2160" w:hanging="360"/>
      </w:pPr>
      <w:rPr>
        <w:rFonts w:ascii="Symbol" w:hAnsi="Symbol" w:hint="default"/>
        <w:color w:val="4853A2"/>
        <w:sz w:val="18"/>
        <w:szCs w:val="18"/>
      </w:rPr>
    </w:lvl>
    <w:lvl w:ilvl="3" w:tplc="3108680C">
      <w:numFmt w:val="bullet"/>
      <w:lvlText w:val="•"/>
      <w:lvlJc w:val="left"/>
      <w:pPr>
        <w:ind w:left="2880" w:hanging="360"/>
      </w:pPr>
      <w:rPr>
        <w:rFonts w:ascii="Marianne Light" w:eastAsia="Times New Roman" w:hAnsi="Marianne Light"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088634A"/>
    <w:multiLevelType w:val="hybridMultilevel"/>
    <w:tmpl w:val="4B043C2A"/>
    <w:lvl w:ilvl="0" w:tplc="5A4224EC">
      <w:start w:val="2"/>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822523"/>
    <w:multiLevelType w:val="hybridMultilevel"/>
    <w:tmpl w:val="AFC8072E"/>
    <w:lvl w:ilvl="0" w:tplc="FFFFFFFF">
      <w:start w:val="1"/>
      <w:numFmt w:val="decimal"/>
      <w:lvlText w:val="[SG-%1]"/>
      <w:lvlJc w:val="left"/>
      <w:pPr>
        <w:tabs>
          <w:tab w:val="num" w:pos="3201"/>
        </w:tabs>
        <w:ind w:left="3223" w:hanging="703"/>
      </w:pPr>
      <w:rPr>
        <w:rFonts w:hint="default"/>
        <w:b/>
        <w:i w:val="0"/>
        <w:u w:val="single"/>
      </w:rPr>
    </w:lvl>
    <w:lvl w:ilvl="1" w:tplc="FFFFFFFF">
      <w:start w:val="1"/>
      <w:numFmt w:val="decimal"/>
      <w:pStyle w:val="CI"/>
      <w:lvlText w:val="[CI-%2]"/>
      <w:lvlJc w:val="left"/>
      <w:pPr>
        <w:tabs>
          <w:tab w:val="num" w:pos="1418"/>
        </w:tabs>
        <w:ind w:left="1440" w:hanging="703"/>
      </w:pPr>
      <w:rPr>
        <w:rFonts w:hint="default"/>
        <w:b/>
        <w:i w:val="0"/>
        <w:u w:val="single"/>
      </w:rPr>
    </w:lvl>
    <w:lvl w:ilvl="2" w:tplc="FFFFFFFF">
      <w:start w:val="1"/>
      <w:numFmt w:val="bullet"/>
      <w:lvlText w:val="-"/>
      <w:lvlJc w:val="left"/>
      <w:pPr>
        <w:tabs>
          <w:tab w:val="num" w:pos="2207"/>
        </w:tabs>
        <w:ind w:left="2207" w:hanging="227"/>
      </w:pPr>
      <w:rPr>
        <w:rFonts w:ascii="Arial" w:eastAsia="Times New Roman" w:hAnsi="Arial" w:hint="default"/>
        <w:b/>
        <w:i w:val="0"/>
        <w:u w:val="single"/>
      </w:rPr>
    </w:lvl>
    <w:lvl w:ilvl="3" w:tplc="FFFFFFFF">
      <w:start w:val="1"/>
      <w:numFmt w:val="decimal"/>
      <w:lvlText w:val="[SRV-%4]"/>
      <w:lvlJc w:val="left"/>
      <w:pPr>
        <w:tabs>
          <w:tab w:val="num" w:pos="3201"/>
        </w:tabs>
        <w:ind w:left="3223" w:hanging="703"/>
      </w:pPr>
      <w:rPr>
        <w:rFonts w:hint="default"/>
        <w:b/>
        <w:i w:val="0"/>
        <w:u w:val="single"/>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7DF7898"/>
    <w:multiLevelType w:val="hybridMultilevel"/>
    <w:tmpl w:val="7F5E9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5156AF"/>
    <w:multiLevelType w:val="hybridMultilevel"/>
    <w:tmpl w:val="0BAC43F2"/>
    <w:lvl w:ilvl="0" w:tplc="EB8E4408">
      <w:start w:val="1"/>
      <w:numFmt w:val="bullet"/>
      <w:pStyle w:val="LegalTextBullet"/>
      <w:lvlText w:val=""/>
      <w:lvlJc w:val="left"/>
      <w:pPr>
        <w:tabs>
          <w:tab w:val="num" w:pos="360"/>
        </w:tabs>
        <w:ind w:left="360" w:hanging="360"/>
      </w:pPr>
      <w:rPr>
        <w:rFonts w:ascii="Wingdings" w:hAnsi="Wingdings" w:hint="default"/>
        <w:b/>
        <w:i w:val="0"/>
        <w:position w:val="4"/>
        <w:sz w:val="12"/>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2634F"/>
    <w:multiLevelType w:val="singleLevel"/>
    <w:tmpl w:val="2C4AA144"/>
    <w:lvl w:ilvl="0">
      <w:start w:val="1"/>
      <w:numFmt w:val="bullet"/>
      <w:pStyle w:val="Enum2Tableau"/>
      <w:lvlText w:val=""/>
      <w:lvlJc w:val="left"/>
      <w:pPr>
        <w:tabs>
          <w:tab w:val="num" w:pos="851"/>
        </w:tabs>
        <w:ind w:left="851" w:hanging="284"/>
      </w:pPr>
      <w:rPr>
        <w:rFonts w:ascii="Webdings" w:hAnsi="Webdings" w:hint="default"/>
        <w:color w:val="D72814"/>
      </w:rPr>
    </w:lvl>
  </w:abstractNum>
  <w:abstractNum w:abstractNumId="15" w15:restartNumberingAfterBreak="0">
    <w:nsid w:val="1D77030B"/>
    <w:multiLevelType w:val="multilevel"/>
    <w:tmpl w:val="878C7D0C"/>
    <w:lvl w:ilvl="0">
      <w:start w:val="1"/>
      <w:numFmt w:val="upperLetter"/>
      <w:pStyle w:val="AppendixHeading1"/>
      <w:lvlText w:val="%1"/>
      <w:lvlJc w:val="left"/>
      <w:pPr>
        <w:tabs>
          <w:tab w:val="num" w:pos="72"/>
        </w:tabs>
        <w:ind w:left="72" w:hanging="432"/>
      </w:pPr>
      <w:rPr>
        <w:rFonts w:hint="default"/>
      </w:rPr>
    </w:lvl>
    <w:lvl w:ilvl="1">
      <w:start w:val="1"/>
      <w:numFmt w:val="decimal"/>
      <w:pStyle w:val="AppendixHeading2"/>
      <w:lvlText w:val="%1.%2"/>
      <w:lvlJc w:val="left"/>
      <w:pPr>
        <w:tabs>
          <w:tab w:val="num" w:pos="216"/>
        </w:tabs>
        <w:ind w:left="216" w:hanging="576"/>
      </w:pPr>
      <w:rPr>
        <w:rFonts w:hint="default"/>
      </w:rPr>
    </w:lvl>
    <w:lvl w:ilvl="2">
      <w:start w:val="1"/>
      <w:numFmt w:val="decimal"/>
      <w:pStyle w:val="AppendixHeading3"/>
      <w:lvlText w:val="%1.%2.%3"/>
      <w:lvlJc w:val="left"/>
      <w:pPr>
        <w:tabs>
          <w:tab w:val="num" w:pos="360"/>
        </w:tabs>
        <w:ind w:left="360" w:hanging="720"/>
      </w:pPr>
      <w:rPr>
        <w:rFonts w:hint="default"/>
      </w:rPr>
    </w:lvl>
    <w:lvl w:ilvl="3">
      <w:start w:val="1"/>
      <w:numFmt w:val="decimal"/>
      <w:lvlText w:val="%1.%2.%3.%4"/>
      <w:lvlJc w:val="left"/>
      <w:pPr>
        <w:tabs>
          <w:tab w:val="num" w:pos="504"/>
        </w:tabs>
        <w:ind w:left="504" w:hanging="864"/>
      </w:pPr>
      <w:rPr>
        <w:rFonts w:hint="default"/>
      </w:rPr>
    </w:lvl>
    <w:lvl w:ilvl="4">
      <w:start w:val="1"/>
      <w:numFmt w:val="none"/>
      <w:lvlText w:val=""/>
      <w:lvlJc w:val="left"/>
      <w:pPr>
        <w:tabs>
          <w:tab w:val="num" w:pos="-360"/>
        </w:tabs>
        <w:ind w:left="-360" w:firstLine="0"/>
      </w:pPr>
      <w:rPr>
        <w:rFonts w:hint="default"/>
      </w:rPr>
    </w:lvl>
    <w:lvl w:ilvl="5">
      <w:start w:val="1"/>
      <w:numFmt w:val="none"/>
      <w:lvlText w:val=""/>
      <w:lvlJc w:val="left"/>
      <w:pPr>
        <w:tabs>
          <w:tab w:val="num" w:pos="-360"/>
        </w:tabs>
        <w:ind w:left="-360" w:firstLine="0"/>
      </w:pPr>
      <w:rPr>
        <w:rFonts w:hint="default"/>
      </w:rPr>
    </w:lvl>
    <w:lvl w:ilvl="6">
      <w:start w:val="1"/>
      <w:numFmt w:val="none"/>
      <w:lvlText w:val=""/>
      <w:lvlJc w:val="left"/>
      <w:pPr>
        <w:tabs>
          <w:tab w:val="num" w:pos="-360"/>
        </w:tabs>
        <w:ind w:left="-360" w:firstLine="0"/>
      </w:pPr>
      <w:rPr>
        <w:rFonts w:hint="default"/>
      </w:rPr>
    </w:lvl>
    <w:lvl w:ilvl="7">
      <w:start w:val="1"/>
      <w:numFmt w:val="none"/>
      <w:lvlText w:val=""/>
      <w:lvlJc w:val="left"/>
      <w:pPr>
        <w:tabs>
          <w:tab w:val="num" w:pos="-360"/>
        </w:tabs>
        <w:ind w:left="-360" w:firstLine="0"/>
      </w:pPr>
      <w:rPr>
        <w:rFonts w:hint="default"/>
      </w:rPr>
    </w:lvl>
    <w:lvl w:ilvl="8">
      <w:start w:val="1"/>
      <w:numFmt w:val="none"/>
      <w:lvlText w:val=""/>
      <w:lvlJc w:val="left"/>
      <w:pPr>
        <w:tabs>
          <w:tab w:val="num" w:pos="-360"/>
        </w:tabs>
        <w:ind w:left="-360" w:firstLine="0"/>
      </w:pPr>
      <w:rPr>
        <w:rFonts w:hint="default"/>
      </w:rPr>
    </w:lvl>
  </w:abstractNum>
  <w:abstractNum w:abstractNumId="16" w15:restartNumberingAfterBreak="0">
    <w:nsid w:val="20121964"/>
    <w:multiLevelType w:val="hybridMultilevel"/>
    <w:tmpl w:val="E00A6A64"/>
    <w:lvl w:ilvl="0" w:tplc="4092ABE4">
      <w:start w:val="1"/>
      <w:numFmt w:val="bullet"/>
      <w:pStyle w:val="RFPQuestionBullet2"/>
      <w:lvlText w:val=""/>
      <w:lvlJc w:val="left"/>
      <w:pPr>
        <w:ind w:left="927" w:hanging="360"/>
      </w:pPr>
      <w:rPr>
        <w:rFonts w:ascii="Wingdings 3" w:hAnsi="Wingdings 3" w:hint="default"/>
        <w:b w:val="0"/>
        <w:i w:val="0"/>
        <w:color w:val="4853A2"/>
        <w:sz w:val="20"/>
        <w:szCs w:val="20"/>
      </w:rPr>
    </w:lvl>
    <w:lvl w:ilvl="1" w:tplc="2AC2D164" w:tentative="1">
      <w:start w:val="1"/>
      <w:numFmt w:val="bullet"/>
      <w:lvlText w:val="o"/>
      <w:lvlJc w:val="left"/>
      <w:pPr>
        <w:tabs>
          <w:tab w:val="num" w:pos="1440"/>
        </w:tabs>
        <w:ind w:left="1440" w:hanging="360"/>
      </w:pPr>
      <w:rPr>
        <w:rFonts w:ascii="Courier New" w:hAnsi="Courier New" w:cs="Courier New" w:hint="default"/>
      </w:rPr>
    </w:lvl>
    <w:lvl w:ilvl="2" w:tplc="9558E9EE" w:tentative="1">
      <w:start w:val="1"/>
      <w:numFmt w:val="bullet"/>
      <w:lvlText w:val=""/>
      <w:lvlJc w:val="left"/>
      <w:pPr>
        <w:tabs>
          <w:tab w:val="num" w:pos="2160"/>
        </w:tabs>
        <w:ind w:left="2160" w:hanging="360"/>
      </w:pPr>
      <w:rPr>
        <w:rFonts w:ascii="Wingdings" w:hAnsi="Wingdings" w:hint="default"/>
      </w:rPr>
    </w:lvl>
    <w:lvl w:ilvl="3" w:tplc="EA902080" w:tentative="1">
      <w:start w:val="1"/>
      <w:numFmt w:val="bullet"/>
      <w:lvlText w:val=""/>
      <w:lvlJc w:val="left"/>
      <w:pPr>
        <w:tabs>
          <w:tab w:val="num" w:pos="2880"/>
        </w:tabs>
        <w:ind w:left="2880" w:hanging="360"/>
      </w:pPr>
      <w:rPr>
        <w:rFonts w:ascii="Symbol" w:hAnsi="Symbol" w:hint="default"/>
      </w:rPr>
    </w:lvl>
    <w:lvl w:ilvl="4" w:tplc="125EF626" w:tentative="1">
      <w:start w:val="1"/>
      <w:numFmt w:val="bullet"/>
      <w:lvlText w:val="o"/>
      <w:lvlJc w:val="left"/>
      <w:pPr>
        <w:tabs>
          <w:tab w:val="num" w:pos="3600"/>
        </w:tabs>
        <w:ind w:left="3600" w:hanging="360"/>
      </w:pPr>
      <w:rPr>
        <w:rFonts w:ascii="Courier New" w:hAnsi="Courier New" w:cs="Courier New" w:hint="default"/>
      </w:rPr>
    </w:lvl>
    <w:lvl w:ilvl="5" w:tplc="A14ED220" w:tentative="1">
      <w:start w:val="1"/>
      <w:numFmt w:val="bullet"/>
      <w:lvlText w:val=""/>
      <w:lvlJc w:val="left"/>
      <w:pPr>
        <w:tabs>
          <w:tab w:val="num" w:pos="4320"/>
        </w:tabs>
        <w:ind w:left="4320" w:hanging="360"/>
      </w:pPr>
      <w:rPr>
        <w:rFonts w:ascii="Wingdings" w:hAnsi="Wingdings" w:hint="default"/>
      </w:rPr>
    </w:lvl>
    <w:lvl w:ilvl="6" w:tplc="94E8FCE6" w:tentative="1">
      <w:start w:val="1"/>
      <w:numFmt w:val="bullet"/>
      <w:lvlText w:val=""/>
      <w:lvlJc w:val="left"/>
      <w:pPr>
        <w:tabs>
          <w:tab w:val="num" w:pos="5040"/>
        </w:tabs>
        <w:ind w:left="5040" w:hanging="360"/>
      </w:pPr>
      <w:rPr>
        <w:rFonts w:ascii="Symbol" w:hAnsi="Symbol" w:hint="default"/>
      </w:rPr>
    </w:lvl>
    <w:lvl w:ilvl="7" w:tplc="9470F51E" w:tentative="1">
      <w:start w:val="1"/>
      <w:numFmt w:val="bullet"/>
      <w:lvlText w:val="o"/>
      <w:lvlJc w:val="left"/>
      <w:pPr>
        <w:tabs>
          <w:tab w:val="num" w:pos="5760"/>
        </w:tabs>
        <w:ind w:left="5760" w:hanging="360"/>
      </w:pPr>
      <w:rPr>
        <w:rFonts w:ascii="Courier New" w:hAnsi="Courier New" w:cs="Courier New" w:hint="default"/>
      </w:rPr>
    </w:lvl>
    <w:lvl w:ilvl="8" w:tplc="2C30B75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44759"/>
    <w:multiLevelType w:val="singleLevel"/>
    <w:tmpl w:val="8A4E4B6A"/>
    <w:lvl w:ilvl="0">
      <w:start w:val="1"/>
      <w:numFmt w:val="bullet"/>
      <w:pStyle w:val="Enum3"/>
      <w:lvlText w:val=""/>
      <w:lvlJc w:val="left"/>
      <w:pPr>
        <w:tabs>
          <w:tab w:val="num" w:pos="2552"/>
        </w:tabs>
        <w:ind w:left="2551" w:hanging="283"/>
      </w:pPr>
      <w:rPr>
        <w:rFonts w:ascii="Symbol" w:hAnsi="Symbol" w:hint="default"/>
        <w:color w:val="D72814"/>
      </w:rPr>
    </w:lvl>
  </w:abstractNum>
  <w:abstractNum w:abstractNumId="18" w15:restartNumberingAfterBreak="0">
    <w:nsid w:val="28BD26C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CE33CA9"/>
    <w:multiLevelType w:val="hybridMultilevel"/>
    <w:tmpl w:val="326CB2E8"/>
    <w:lvl w:ilvl="0" w:tplc="040C000B">
      <w:start w:val="1"/>
      <w:numFmt w:val="bullet"/>
      <w:pStyle w:val="TableBullet2"/>
      <w:lvlText w:val=""/>
      <w:lvlJc w:val="left"/>
      <w:pPr>
        <w:tabs>
          <w:tab w:val="num" w:pos="397"/>
        </w:tabs>
        <w:ind w:left="397" w:hanging="191"/>
      </w:pPr>
      <w:rPr>
        <w:rFonts w:ascii="Symbol" w:hAnsi="Symbol" w:hint="default"/>
        <w:color w:val="6666FF"/>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F075126"/>
    <w:multiLevelType w:val="hybridMultilevel"/>
    <w:tmpl w:val="192C2382"/>
    <w:lvl w:ilvl="0" w:tplc="F1640F58">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5B4F2B"/>
    <w:multiLevelType w:val="multilevel"/>
    <w:tmpl w:val="B91AA8F8"/>
    <w:lvl w:ilvl="0">
      <w:start w:val="1"/>
      <w:numFmt w:val="none"/>
      <w:pStyle w:val="NomTypeDocument"/>
      <w:lvlText w:val="%1"/>
      <w:lvlJc w:val="left"/>
      <w:pPr>
        <w:tabs>
          <w:tab w:val="num" w:pos="0"/>
        </w:tabs>
        <w:ind w:left="0" w:firstLine="0"/>
      </w:pPr>
      <w:rPr>
        <w:rFonts w:hint="default"/>
      </w:rPr>
    </w:lvl>
    <w:lvl w:ilvl="1">
      <w:start w:val="1"/>
      <w:numFmt w:val="decimal"/>
      <w:lvlRestart w:val="0"/>
      <w:lvlText w:val="Annexe %2."/>
      <w:lvlJc w:val="left"/>
      <w:pPr>
        <w:tabs>
          <w:tab w:val="num" w:pos="3969"/>
        </w:tabs>
        <w:ind w:left="1701" w:firstLine="0"/>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851"/>
        </w:tabs>
        <w:ind w:left="851" w:hanging="851"/>
      </w:pPr>
      <w:rPr>
        <w:rFonts w:hint="default"/>
      </w:rPr>
    </w:lvl>
    <w:lvl w:ilvl="5">
      <w:start w:val="1"/>
      <w:numFmt w:val="decimal"/>
      <w:lvlText w:val="%6)"/>
      <w:lvlJc w:val="left"/>
      <w:pPr>
        <w:tabs>
          <w:tab w:val="num" w:pos="851"/>
        </w:tabs>
        <w:ind w:left="851" w:hanging="397"/>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2" w15:restartNumberingAfterBreak="0">
    <w:nsid w:val="33A87FA3"/>
    <w:multiLevelType w:val="hybridMultilevel"/>
    <w:tmpl w:val="7A58E7A0"/>
    <w:lvl w:ilvl="0" w:tplc="7E445344">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F07144"/>
    <w:multiLevelType w:val="multilevel"/>
    <w:tmpl w:val="040C001D"/>
    <w:numStyleLink w:val="1ai"/>
  </w:abstractNum>
  <w:abstractNum w:abstractNumId="24" w15:restartNumberingAfterBreak="0">
    <w:nsid w:val="39FE7738"/>
    <w:multiLevelType w:val="multilevel"/>
    <w:tmpl w:val="499EC402"/>
    <w:styleLink w:val="ArticleSection"/>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83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A911719"/>
    <w:multiLevelType w:val="hybridMultilevel"/>
    <w:tmpl w:val="DF6609C0"/>
    <w:lvl w:ilvl="0" w:tplc="FFFFFFFF">
      <w:start w:val="1"/>
      <w:numFmt w:val="decimal"/>
      <w:pStyle w:val="EX"/>
      <w:lvlText w:val="[EX-%1]"/>
      <w:lvlJc w:val="left"/>
      <w:pPr>
        <w:tabs>
          <w:tab w:val="num" w:pos="1532"/>
        </w:tabs>
        <w:ind w:left="1554" w:hanging="703"/>
      </w:pPr>
      <w:rPr>
        <w:rFonts w:hint="default"/>
        <w:b/>
        <w:i w:val="0"/>
        <w:u w:val="singl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D005FB0"/>
    <w:multiLevelType w:val="hybridMultilevel"/>
    <w:tmpl w:val="E018AF46"/>
    <w:lvl w:ilvl="0" w:tplc="DF729B56">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090C93"/>
    <w:multiLevelType w:val="hybridMultilevel"/>
    <w:tmpl w:val="D5B037F8"/>
    <w:lvl w:ilvl="0" w:tplc="931059BA">
      <w:start w:val="1"/>
      <w:numFmt w:val="bullet"/>
      <w:pStyle w:val="Bullet2"/>
      <w:lvlText w:val=""/>
      <w:lvlJc w:val="left"/>
      <w:pPr>
        <w:tabs>
          <w:tab w:val="num" w:pos="1069"/>
        </w:tabs>
        <w:ind w:left="1069" w:hanging="360"/>
      </w:pPr>
      <w:rPr>
        <w:rFonts w:ascii="Wingdings 3" w:hAnsi="Wingdings 3" w:hint="default"/>
        <w:b w:val="0"/>
        <w:i w:val="0"/>
        <w:color w:val="5770BE"/>
        <w:sz w:val="20"/>
        <w:szCs w:val="20"/>
      </w:rPr>
    </w:lvl>
    <w:lvl w:ilvl="1" w:tplc="040C0003">
      <w:start w:val="1"/>
      <w:numFmt w:val="bullet"/>
      <w:lvlText w:val="o"/>
      <w:lvlJc w:val="left"/>
      <w:pPr>
        <w:ind w:left="1440" w:hanging="360"/>
      </w:pPr>
      <w:rPr>
        <w:rFonts w:ascii="Courier New" w:hAnsi="Courier New" w:cs="Courier New" w:hint="default"/>
      </w:rPr>
    </w:lvl>
    <w:lvl w:ilvl="2" w:tplc="7FF8B5D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270C2E"/>
    <w:multiLevelType w:val="hybridMultilevel"/>
    <w:tmpl w:val="D9E002CA"/>
    <w:lvl w:ilvl="0" w:tplc="36B40346">
      <w:start w:val="1"/>
      <w:numFmt w:val="bullet"/>
      <w:pStyle w:val="TableBullet1"/>
      <w:lvlText w:val=""/>
      <w:lvlJc w:val="left"/>
      <w:pPr>
        <w:ind w:left="360" w:hanging="360"/>
      </w:pPr>
      <w:rPr>
        <w:rFonts w:ascii="ZapfDingbats" w:hAnsi="ZapfDingbats" w:hint="default"/>
        <w:b w:val="0"/>
        <w:i w:val="0"/>
        <w:color w:val="5F7CD0"/>
        <w:position w:val="2"/>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65270F0"/>
    <w:multiLevelType w:val="singleLevel"/>
    <w:tmpl w:val="14068C84"/>
    <w:lvl w:ilvl="0">
      <w:start w:val="1"/>
      <w:numFmt w:val="bullet"/>
      <w:pStyle w:val="Enum2"/>
      <w:lvlText w:val=""/>
      <w:lvlJc w:val="left"/>
      <w:pPr>
        <w:tabs>
          <w:tab w:val="num" w:pos="1985"/>
        </w:tabs>
        <w:ind w:left="1985" w:hanging="284"/>
      </w:pPr>
      <w:rPr>
        <w:rFonts w:ascii="Webdings" w:hAnsi="Webdings" w:hint="default"/>
        <w:color w:val="808080"/>
      </w:rPr>
    </w:lvl>
  </w:abstractNum>
  <w:abstractNum w:abstractNumId="30" w15:restartNumberingAfterBreak="0">
    <w:nsid w:val="49B600AE"/>
    <w:multiLevelType w:val="multilevel"/>
    <w:tmpl w:val="CB3430EE"/>
    <w:lvl w:ilvl="0">
      <w:start w:val="1"/>
      <w:numFmt w:val="decimal"/>
      <w:pStyle w:val="Titre1"/>
      <w:lvlText w:val="%1."/>
      <w:lvlJc w:val="left"/>
      <w:pPr>
        <w:ind w:left="1560" w:firstLine="0"/>
      </w:pPr>
      <w:rPr>
        <w:rFonts w:hint="default"/>
      </w:rPr>
    </w:lvl>
    <w:lvl w:ilvl="1">
      <w:start w:val="1"/>
      <w:numFmt w:val="decimal"/>
      <w:pStyle w:val="Titre2"/>
      <w:lvlText w:val="%1.%2."/>
      <w:lvlJc w:val="left"/>
      <w:pPr>
        <w:ind w:left="5103" w:firstLine="0"/>
      </w:pPr>
      <w:rPr>
        <w:rFonts w:hint="default"/>
      </w:rPr>
    </w:lvl>
    <w:lvl w:ilvl="2">
      <w:start w:val="1"/>
      <w:numFmt w:val="decimal"/>
      <w:pStyle w:val="Titre3"/>
      <w:lvlText w:val="%1.%2.%3."/>
      <w:lvlJc w:val="left"/>
      <w:pPr>
        <w:ind w:left="3090"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32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C85F9B"/>
    <w:multiLevelType w:val="multilevel"/>
    <w:tmpl w:val="C7C67620"/>
    <w:lvl w:ilvl="0">
      <w:start w:val="1"/>
      <w:numFmt w:val="upperLetter"/>
      <w:pStyle w:val="Groupedeservice"/>
      <w:lvlText w:val="%1. "/>
      <w:lvlJc w:val="left"/>
      <w:pPr>
        <w:tabs>
          <w:tab w:val="num" w:pos="432"/>
        </w:tabs>
        <w:ind w:left="432" w:hanging="432"/>
      </w:pPr>
      <w:rPr>
        <w:rFonts w:ascii="Arial" w:hAnsi="Arial" w:hint="default"/>
        <w:b w:val="0"/>
        <w:i w:val="0"/>
        <w:sz w:val="32"/>
      </w:rPr>
    </w:lvl>
    <w:lvl w:ilvl="1">
      <w:start w:val="1"/>
      <w:numFmt w:val="decimal"/>
      <w:pStyle w:val="Service"/>
      <w:lvlText w:val="%1.%2"/>
      <w:lvlJc w:val="left"/>
      <w:pPr>
        <w:tabs>
          <w:tab w:val="num" w:pos="576"/>
        </w:tabs>
        <w:ind w:left="576" w:hanging="576"/>
      </w:pPr>
      <w:rPr>
        <w:rFonts w:ascii="Arial" w:hAnsi="Arial" w:hint="default"/>
        <w:b w:val="0"/>
        <w:i w:val="0"/>
        <w:sz w:val="28"/>
      </w:rPr>
    </w:lvl>
    <w:lvl w:ilvl="2">
      <w:start w:val="1"/>
      <w:numFmt w:val="decimal"/>
      <w:lvlText w:val="%1.%2.%3"/>
      <w:lvlJc w:val="left"/>
      <w:pPr>
        <w:tabs>
          <w:tab w:val="num" w:pos="720"/>
        </w:tabs>
        <w:ind w:left="720" w:hanging="720"/>
      </w:pPr>
      <w:rPr>
        <w:rFonts w:ascii="Arial" w:hAnsi="Arial" w:hint="default"/>
        <w:sz w:val="18"/>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99E3E2E"/>
    <w:multiLevelType w:val="hybridMultilevel"/>
    <w:tmpl w:val="704A3EAC"/>
    <w:lvl w:ilvl="0" w:tplc="25188104">
      <w:start w:val="1"/>
      <w:numFmt w:val="bullet"/>
      <w:lvlRestart w:val="0"/>
      <w:pStyle w:val="TableTextBullet3"/>
      <w:lvlText w:val=""/>
      <w:lvlJc w:val="left"/>
      <w:pPr>
        <w:tabs>
          <w:tab w:val="num" w:pos="1080"/>
        </w:tabs>
        <w:ind w:left="1080" w:hanging="360"/>
      </w:pPr>
      <w:rPr>
        <w:rFonts w:ascii="Wingdings" w:hAnsi="Wingdings" w:hint="default"/>
      </w:rPr>
    </w:lvl>
    <w:lvl w:ilvl="1" w:tplc="0C86EBAC" w:tentative="1">
      <w:start w:val="1"/>
      <w:numFmt w:val="bullet"/>
      <w:pStyle w:val="Toto"/>
      <w:lvlText w:val="o"/>
      <w:lvlJc w:val="left"/>
      <w:pPr>
        <w:tabs>
          <w:tab w:val="num" w:pos="1440"/>
        </w:tabs>
        <w:ind w:left="1440" w:hanging="360"/>
      </w:pPr>
      <w:rPr>
        <w:rFonts w:ascii="Courier New" w:hAnsi="Courier New" w:cs="Courier New" w:hint="default"/>
      </w:rPr>
    </w:lvl>
    <w:lvl w:ilvl="2" w:tplc="A37072C2" w:tentative="1">
      <w:start w:val="1"/>
      <w:numFmt w:val="bullet"/>
      <w:lvlText w:val=""/>
      <w:lvlJc w:val="left"/>
      <w:pPr>
        <w:tabs>
          <w:tab w:val="num" w:pos="2160"/>
        </w:tabs>
        <w:ind w:left="2160" w:hanging="360"/>
      </w:pPr>
      <w:rPr>
        <w:rFonts w:ascii="Wingdings" w:hAnsi="Wingdings" w:hint="default"/>
      </w:rPr>
    </w:lvl>
    <w:lvl w:ilvl="3" w:tplc="00448926" w:tentative="1">
      <w:start w:val="1"/>
      <w:numFmt w:val="bullet"/>
      <w:lvlText w:val=""/>
      <w:lvlJc w:val="left"/>
      <w:pPr>
        <w:tabs>
          <w:tab w:val="num" w:pos="2880"/>
        </w:tabs>
        <w:ind w:left="2880" w:hanging="360"/>
      </w:pPr>
      <w:rPr>
        <w:rFonts w:ascii="Symbol" w:hAnsi="Symbol" w:hint="default"/>
      </w:rPr>
    </w:lvl>
    <w:lvl w:ilvl="4" w:tplc="19AC4692" w:tentative="1">
      <w:start w:val="1"/>
      <w:numFmt w:val="bullet"/>
      <w:lvlText w:val="o"/>
      <w:lvlJc w:val="left"/>
      <w:pPr>
        <w:tabs>
          <w:tab w:val="num" w:pos="3600"/>
        </w:tabs>
        <w:ind w:left="3600" w:hanging="360"/>
      </w:pPr>
      <w:rPr>
        <w:rFonts w:ascii="Courier New" w:hAnsi="Courier New" w:cs="Courier New" w:hint="default"/>
      </w:rPr>
    </w:lvl>
    <w:lvl w:ilvl="5" w:tplc="C226C4E0" w:tentative="1">
      <w:start w:val="1"/>
      <w:numFmt w:val="bullet"/>
      <w:lvlText w:val=""/>
      <w:lvlJc w:val="left"/>
      <w:pPr>
        <w:tabs>
          <w:tab w:val="num" w:pos="4320"/>
        </w:tabs>
        <w:ind w:left="4320" w:hanging="360"/>
      </w:pPr>
      <w:rPr>
        <w:rFonts w:ascii="Wingdings" w:hAnsi="Wingdings" w:hint="default"/>
      </w:rPr>
    </w:lvl>
    <w:lvl w:ilvl="6" w:tplc="6BCA8E78" w:tentative="1">
      <w:start w:val="1"/>
      <w:numFmt w:val="bullet"/>
      <w:lvlText w:val=""/>
      <w:lvlJc w:val="left"/>
      <w:pPr>
        <w:tabs>
          <w:tab w:val="num" w:pos="5040"/>
        </w:tabs>
        <w:ind w:left="5040" w:hanging="360"/>
      </w:pPr>
      <w:rPr>
        <w:rFonts w:ascii="Symbol" w:hAnsi="Symbol" w:hint="default"/>
      </w:rPr>
    </w:lvl>
    <w:lvl w:ilvl="7" w:tplc="FA4C016E" w:tentative="1">
      <w:start w:val="1"/>
      <w:numFmt w:val="bullet"/>
      <w:lvlText w:val="o"/>
      <w:lvlJc w:val="left"/>
      <w:pPr>
        <w:tabs>
          <w:tab w:val="num" w:pos="5760"/>
        </w:tabs>
        <w:ind w:left="5760" w:hanging="360"/>
      </w:pPr>
      <w:rPr>
        <w:rFonts w:ascii="Courier New" w:hAnsi="Courier New" w:cs="Courier New" w:hint="default"/>
      </w:rPr>
    </w:lvl>
    <w:lvl w:ilvl="8" w:tplc="50206BE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196C5E"/>
    <w:multiLevelType w:val="singleLevel"/>
    <w:tmpl w:val="B002AB54"/>
    <w:lvl w:ilvl="0">
      <w:start w:val="1"/>
      <w:numFmt w:val="bullet"/>
      <w:pStyle w:val="Enum1Tableau"/>
      <w:lvlText w:val=""/>
      <w:lvlJc w:val="left"/>
      <w:pPr>
        <w:tabs>
          <w:tab w:val="num" w:pos="567"/>
        </w:tabs>
        <w:ind w:left="567" w:hanging="283"/>
      </w:pPr>
      <w:rPr>
        <w:rFonts w:ascii="Wingdings" w:hAnsi="Wingdings" w:hint="default"/>
        <w:color w:val="D72814"/>
        <w:sz w:val="16"/>
      </w:rPr>
    </w:lvl>
  </w:abstractNum>
  <w:abstractNum w:abstractNumId="34" w15:restartNumberingAfterBreak="0">
    <w:nsid w:val="67AA37A3"/>
    <w:multiLevelType w:val="multilevel"/>
    <w:tmpl w:val="4E8240A2"/>
    <w:styleLink w:val="Listepuceshirarchise"/>
    <w:lvl w:ilvl="0">
      <w:start w:val="1"/>
      <w:numFmt w:val="bullet"/>
      <w:lvlText w:val=""/>
      <w:lvlJc w:val="left"/>
      <w:pPr>
        <w:ind w:left="500" w:hanging="360"/>
      </w:pPr>
      <w:rPr>
        <w:rFonts w:ascii="ZapfDingbats" w:hAnsi="ZapfDingbats" w:hint="default"/>
        <w:b w:val="0"/>
        <w:i w:val="0"/>
        <w:color w:val="4853A2"/>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B412A8"/>
    <w:multiLevelType w:val="hybridMultilevel"/>
    <w:tmpl w:val="65CA77D2"/>
    <w:lvl w:ilvl="0" w:tplc="330E05A2">
      <w:start w:val="3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D813DCE"/>
    <w:multiLevelType w:val="multilevel"/>
    <w:tmpl w:val="040C001D"/>
    <w:styleLink w:val="1ai"/>
    <w:lvl w:ilvl="0">
      <w:start w:val="1"/>
      <w:numFmt w:val="decimal"/>
      <w:pStyle w:val="Listenumros"/>
      <w:lvlText w:val="%1)"/>
      <w:lvlJc w:val="left"/>
      <w:pPr>
        <w:tabs>
          <w:tab w:val="num" w:pos="360"/>
        </w:tabs>
        <w:ind w:left="360" w:hanging="360"/>
      </w:pPr>
    </w:lvl>
    <w:lvl w:ilvl="1">
      <w:start w:val="1"/>
      <w:numFmt w:val="lowerLetter"/>
      <w:pStyle w:val="Listenumros2"/>
      <w:lvlText w:val="%2)"/>
      <w:lvlJc w:val="left"/>
      <w:pPr>
        <w:tabs>
          <w:tab w:val="num" w:pos="720"/>
        </w:tabs>
        <w:ind w:left="720" w:hanging="360"/>
      </w:pPr>
    </w:lvl>
    <w:lvl w:ilvl="2">
      <w:start w:val="1"/>
      <w:numFmt w:val="lowerRoman"/>
      <w:pStyle w:val="Listenumros3"/>
      <w:lvlText w:val="%3)"/>
      <w:lvlJc w:val="left"/>
      <w:pPr>
        <w:tabs>
          <w:tab w:val="num" w:pos="1080"/>
        </w:tabs>
        <w:ind w:left="1080" w:hanging="360"/>
      </w:pPr>
    </w:lvl>
    <w:lvl w:ilvl="3">
      <w:start w:val="1"/>
      <w:numFmt w:val="decimal"/>
      <w:pStyle w:val="Listenumros4"/>
      <w:lvlText w:val="(%4)"/>
      <w:lvlJc w:val="left"/>
      <w:pPr>
        <w:tabs>
          <w:tab w:val="num" w:pos="1440"/>
        </w:tabs>
        <w:ind w:left="1440" w:hanging="360"/>
      </w:pPr>
    </w:lvl>
    <w:lvl w:ilvl="4">
      <w:start w:val="1"/>
      <w:numFmt w:val="lowerLetter"/>
      <w:pStyle w:val="Listenumros5"/>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3B65225"/>
    <w:multiLevelType w:val="singleLevel"/>
    <w:tmpl w:val="990001F0"/>
    <w:lvl w:ilvl="0">
      <w:start w:val="1"/>
      <w:numFmt w:val="bullet"/>
      <w:pStyle w:val="Enum3Tableau"/>
      <w:lvlText w:val=""/>
      <w:lvlJc w:val="left"/>
      <w:pPr>
        <w:tabs>
          <w:tab w:val="num" w:pos="1134"/>
        </w:tabs>
        <w:ind w:left="1134" w:hanging="283"/>
      </w:pPr>
      <w:rPr>
        <w:rFonts w:ascii="Symbol" w:hAnsi="Symbol" w:hint="default"/>
        <w:color w:val="D72814"/>
        <w:sz w:val="20"/>
        <w:szCs w:val="20"/>
      </w:rPr>
    </w:lvl>
  </w:abstractNum>
  <w:abstractNum w:abstractNumId="38" w15:restartNumberingAfterBreak="0">
    <w:nsid w:val="79522152"/>
    <w:multiLevelType w:val="hybridMultilevel"/>
    <w:tmpl w:val="07165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B241EE"/>
    <w:multiLevelType w:val="hybridMultilevel"/>
    <w:tmpl w:val="6E5E686A"/>
    <w:lvl w:ilvl="0" w:tplc="0A3C1080">
      <w:start w:val="1"/>
      <w:numFmt w:val="bullet"/>
      <w:pStyle w:val="RFPQuestionBullet3"/>
      <w:lvlText w:val=""/>
      <w:lvlJc w:val="left"/>
      <w:pPr>
        <w:ind w:left="1340" w:hanging="360"/>
      </w:pPr>
      <w:rPr>
        <w:rFonts w:ascii="Symbol" w:hAnsi="Symbol" w:hint="default"/>
        <w:color w:val="4853A2"/>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EE39A9"/>
    <w:multiLevelType w:val="hybridMultilevel"/>
    <w:tmpl w:val="D638AB06"/>
    <w:lvl w:ilvl="0" w:tplc="7B40E806">
      <w:start w:val="1"/>
      <w:numFmt w:val="bullet"/>
      <w:pStyle w:val="Bullet3"/>
      <w:lvlText w:val="-"/>
      <w:lvlJc w:val="left"/>
      <w:pPr>
        <w:ind w:left="1418"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Bullet4"/>
      <w:lvlText w:val=""/>
      <w:lvlJc w:val="left"/>
      <w:pPr>
        <w:ind w:left="2880" w:hanging="360"/>
      </w:pPr>
      <w:rPr>
        <w:rFonts w:ascii="Symbol" w:hAnsi="Symbol" w:hint="default"/>
      </w:rPr>
    </w:lvl>
    <w:lvl w:ilvl="4" w:tplc="040C0003" w:tentative="1">
      <w:start w:val="1"/>
      <w:numFmt w:val="bullet"/>
      <w:pStyle w:val="Bullet5"/>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824D9F"/>
    <w:multiLevelType w:val="multilevel"/>
    <w:tmpl w:val="007E3DDA"/>
    <w:styleLink w:val="LFO7"/>
    <w:lvl w:ilvl="0">
      <w:numFmt w:val="bullet"/>
      <w:lvlText w:val=""/>
      <w:lvlJc w:val="left"/>
      <w:pPr>
        <w:ind w:left="502" w:hanging="360"/>
      </w:pPr>
      <w:rPr>
        <w:rFonts w:ascii="Wingdings" w:hAnsi="Wingdings"/>
        <w:b w:val="0"/>
        <w:i w:val="0"/>
        <w:color w:val="4853A2"/>
        <w:sz w:val="16"/>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15:restartNumberingAfterBreak="0">
    <w:nsid w:val="7DF27AF1"/>
    <w:multiLevelType w:val="hybridMultilevel"/>
    <w:tmpl w:val="95D8FBF8"/>
    <w:lvl w:ilvl="0" w:tplc="5A4224EC">
      <w:start w:val="2"/>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36"/>
  </w:num>
  <w:num w:numId="3">
    <w:abstractNumId w:val="24"/>
  </w:num>
  <w:num w:numId="4">
    <w:abstractNumId w:val="8"/>
  </w:num>
  <w:num w:numId="5">
    <w:abstractNumId w:val="19"/>
  </w:num>
  <w:num w:numId="6">
    <w:abstractNumId w:val="6"/>
  </w:num>
  <w:num w:numId="7">
    <w:abstractNumId w:val="16"/>
  </w:num>
  <w:num w:numId="8">
    <w:abstractNumId w:val="39"/>
  </w:num>
  <w:num w:numId="9">
    <w:abstractNumId w:val="30"/>
  </w:num>
  <w:num w:numId="10">
    <w:abstractNumId w:val="34"/>
  </w:num>
  <w:num w:numId="11">
    <w:abstractNumId w:val="26"/>
  </w:num>
  <w:num w:numId="12">
    <w:abstractNumId w:val="5"/>
  </w:num>
  <w:num w:numId="13">
    <w:abstractNumId w:val="29"/>
  </w:num>
  <w:num w:numId="14">
    <w:abstractNumId w:val="4"/>
  </w:num>
  <w:num w:numId="15">
    <w:abstractNumId w:val="35"/>
  </w:num>
  <w:num w:numId="16">
    <w:abstractNumId w:val="38"/>
  </w:num>
  <w:num w:numId="17">
    <w:abstractNumId w:val="3"/>
  </w:num>
  <w:num w:numId="18">
    <w:abstractNumId w:val="2"/>
  </w:num>
  <w:num w:numId="19">
    <w:abstractNumId w:val="22"/>
  </w:num>
  <w:num w:numId="20">
    <w:abstractNumId w:val="32"/>
  </w:num>
  <w:num w:numId="21">
    <w:abstractNumId w:val="15"/>
  </w:num>
  <w:num w:numId="22">
    <w:abstractNumId w:val="13"/>
  </w:num>
  <w:num w:numId="23">
    <w:abstractNumId w:val="1"/>
  </w:num>
  <w:num w:numId="24">
    <w:abstractNumId w:val="0"/>
  </w:num>
  <w:num w:numId="25">
    <w:abstractNumId w:val="31"/>
  </w:num>
  <w:num w:numId="26">
    <w:abstractNumId w:val="23"/>
    <w:lvlOverride w:ilvl="0">
      <w:startOverride w:val="1"/>
      <w:lvl w:ilvl="0">
        <w:start w:val="1"/>
        <w:numFmt w:val="decimal"/>
        <w:pStyle w:val="Listenumros"/>
        <w:lvlText w:val="%1)"/>
        <w:lvlJc w:val="left"/>
        <w:pPr>
          <w:tabs>
            <w:tab w:val="num" w:pos="360"/>
          </w:tabs>
          <w:ind w:left="360" w:hanging="360"/>
        </w:pPr>
      </w:lvl>
    </w:lvlOverride>
    <w:lvlOverride w:ilvl="1">
      <w:startOverride w:val="1"/>
      <w:lvl w:ilvl="1">
        <w:start w:val="1"/>
        <w:numFmt w:val="decimal"/>
        <w:pStyle w:val="Listenumros2"/>
        <w:lvlText w:val=""/>
        <w:lvlJc w:val="left"/>
      </w:lvl>
    </w:lvlOverride>
    <w:lvlOverride w:ilvl="2">
      <w:startOverride w:val="1"/>
      <w:lvl w:ilvl="2">
        <w:start w:val="1"/>
        <w:numFmt w:val="decimal"/>
        <w:pStyle w:val="Listenumros3"/>
        <w:lvlText w:val=""/>
        <w:lvlJc w:val="left"/>
      </w:lvl>
    </w:lvlOverride>
    <w:lvlOverride w:ilvl="3">
      <w:startOverride w:val="1"/>
      <w:lvl w:ilvl="3">
        <w:start w:val="1"/>
        <w:numFmt w:val="decimal"/>
        <w:pStyle w:val="Listenumros4"/>
        <w:lvlText w:val=""/>
        <w:lvlJc w:val="left"/>
      </w:lvl>
    </w:lvlOverride>
    <w:lvlOverride w:ilvl="4">
      <w:startOverride w:val="1"/>
      <w:lvl w:ilvl="4">
        <w:start w:val="1"/>
        <w:numFmt w:val="decimal"/>
        <w:pStyle w:val="Listenumros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7">
    <w:abstractNumId w:val="41"/>
  </w:num>
  <w:num w:numId="28">
    <w:abstractNumId w:val="27"/>
  </w:num>
  <w:num w:numId="29">
    <w:abstractNumId w:val="40"/>
  </w:num>
  <w:num w:numId="30">
    <w:abstractNumId w:val="28"/>
  </w:num>
  <w:num w:numId="31">
    <w:abstractNumId w:val="11"/>
  </w:num>
  <w:num w:numId="32">
    <w:abstractNumId w:val="7"/>
  </w:num>
  <w:num w:numId="33">
    <w:abstractNumId w:val="42"/>
  </w:num>
  <w:num w:numId="34">
    <w:abstractNumId w:val="10"/>
  </w:num>
  <w:num w:numId="35">
    <w:abstractNumId w:val="25"/>
  </w:num>
  <w:num w:numId="36">
    <w:abstractNumId w:val="9"/>
  </w:num>
  <w:num w:numId="37">
    <w:abstractNumId w:val="23"/>
  </w:num>
  <w:num w:numId="38">
    <w:abstractNumId w:val="30"/>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3"/>
  </w:num>
  <w:num w:numId="42">
    <w:abstractNumId w:val="37"/>
  </w:num>
  <w:num w:numId="43">
    <w:abstractNumId w:val="14"/>
  </w:num>
  <w:num w:numId="44">
    <w:abstractNumId w:val="21"/>
  </w:num>
  <w:num w:numId="45">
    <w:abstractNumId w:val="12"/>
  </w:num>
  <w:num w:numId="46">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81"/>
  <w:drawingGridVerticalSpacing w:val="181"/>
  <w:noPunctuationKerning/>
  <w:characterSpacingControl w:val="doNotCompress"/>
  <w:hdrShapeDefaults>
    <o:shapedefaults v:ext="edit" spidmax="2049">
      <o:colormru v:ext="edit" colors="#69f,#c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2D"/>
    <w:rsid w:val="000001E7"/>
    <w:rsid w:val="0000028B"/>
    <w:rsid w:val="000010EA"/>
    <w:rsid w:val="00001DEF"/>
    <w:rsid w:val="00002008"/>
    <w:rsid w:val="00002572"/>
    <w:rsid w:val="000026CF"/>
    <w:rsid w:val="00002A83"/>
    <w:rsid w:val="00002AE3"/>
    <w:rsid w:val="000056DE"/>
    <w:rsid w:val="000057CE"/>
    <w:rsid w:val="00006A8F"/>
    <w:rsid w:val="00007775"/>
    <w:rsid w:val="0001008A"/>
    <w:rsid w:val="00011136"/>
    <w:rsid w:val="00011A1D"/>
    <w:rsid w:val="00011F94"/>
    <w:rsid w:val="000132CC"/>
    <w:rsid w:val="0001345B"/>
    <w:rsid w:val="00013815"/>
    <w:rsid w:val="00013C94"/>
    <w:rsid w:val="00013D0D"/>
    <w:rsid w:val="00015679"/>
    <w:rsid w:val="000165AA"/>
    <w:rsid w:val="000171ED"/>
    <w:rsid w:val="00020323"/>
    <w:rsid w:val="00020497"/>
    <w:rsid w:val="000205F7"/>
    <w:rsid w:val="00021401"/>
    <w:rsid w:val="000214A3"/>
    <w:rsid w:val="00021A2B"/>
    <w:rsid w:val="0002249A"/>
    <w:rsid w:val="00023B39"/>
    <w:rsid w:val="000248E1"/>
    <w:rsid w:val="00025280"/>
    <w:rsid w:val="00025FE7"/>
    <w:rsid w:val="0002784E"/>
    <w:rsid w:val="00031CC1"/>
    <w:rsid w:val="000325C5"/>
    <w:rsid w:val="0003282C"/>
    <w:rsid w:val="00032EC3"/>
    <w:rsid w:val="000346C4"/>
    <w:rsid w:val="000353C3"/>
    <w:rsid w:val="00035E45"/>
    <w:rsid w:val="00036BA4"/>
    <w:rsid w:val="00037D76"/>
    <w:rsid w:val="00040EED"/>
    <w:rsid w:val="00041A5C"/>
    <w:rsid w:val="00042924"/>
    <w:rsid w:val="00042F05"/>
    <w:rsid w:val="0004340C"/>
    <w:rsid w:val="00045D34"/>
    <w:rsid w:val="00046B1F"/>
    <w:rsid w:val="00050617"/>
    <w:rsid w:val="00050B8B"/>
    <w:rsid w:val="00050C67"/>
    <w:rsid w:val="000536D1"/>
    <w:rsid w:val="000548A0"/>
    <w:rsid w:val="000557DD"/>
    <w:rsid w:val="00055D74"/>
    <w:rsid w:val="0005605D"/>
    <w:rsid w:val="000565B5"/>
    <w:rsid w:val="000569C6"/>
    <w:rsid w:val="00056D02"/>
    <w:rsid w:val="00060DC8"/>
    <w:rsid w:val="000618D3"/>
    <w:rsid w:val="00061F81"/>
    <w:rsid w:val="000638B5"/>
    <w:rsid w:val="00063E78"/>
    <w:rsid w:val="00063E7C"/>
    <w:rsid w:val="00064380"/>
    <w:rsid w:val="00064C80"/>
    <w:rsid w:val="000657EB"/>
    <w:rsid w:val="00065C5D"/>
    <w:rsid w:val="00066BE3"/>
    <w:rsid w:val="0006736A"/>
    <w:rsid w:val="00070364"/>
    <w:rsid w:val="00070D48"/>
    <w:rsid w:val="0007136B"/>
    <w:rsid w:val="000717D1"/>
    <w:rsid w:val="00071938"/>
    <w:rsid w:val="0007197F"/>
    <w:rsid w:val="0007212D"/>
    <w:rsid w:val="00072139"/>
    <w:rsid w:val="0007270A"/>
    <w:rsid w:val="000729CA"/>
    <w:rsid w:val="00072D7D"/>
    <w:rsid w:val="00074E8E"/>
    <w:rsid w:val="00074F13"/>
    <w:rsid w:val="0007503D"/>
    <w:rsid w:val="00077019"/>
    <w:rsid w:val="000777FB"/>
    <w:rsid w:val="0008068C"/>
    <w:rsid w:val="00080DC0"/>
    <w:rsid w:val="00082D5F"/>
    <w:rsid w:val="00083DEE"/>
    <w:rsid w:val="00085270"/>
    <w:rsid w:val="00085EAF"/>
    <w:rsid w:val="00086350"/>
    <w:rsid w:val="000865F4"/>
    <w:rsid w:val="00086C1A"/>
    <w:rsid w:val="0008728D"/>
    <w:rsid w:val="00087A28"/>
    <w:rsid w:val="00087AC5"/>
    <w:rsid w:val="00087D09"/>
    <w:rsid w:val="00093FD4"/>
    <w:rsid w:val="00094474"/>
    <w:rsid w:val="00094B77"/>
    <w:rsid w:val="000955E5"/>
    <w:rsid w:val="000969C0"/>
    <w:rsid w:val="00096A7B"/>
    <w:rsid w:val="000976B1"/>
    <w:rsid w:val="00097739"/>
    <w:rsid w:val="00097B12"/>
    <w:rsid w:val="00097C67"/>
    <w:rsid w:val="00097C90"/>
    <w:rsid w:val="00097DDB"/>
    <w:rsid w:val="00097F11"/>
    <w:rsid w:val="000A045C"/>
    <w:rsid w:val="000A0B1D"/>
    <w:rsid w:val="000A0F92"/>
    <w:rsid w:val="000A19F4"/>
    <w:rsid w:val="000A21C2"/>
    <w:rsid w:val="000A3B15"/>
    <w:rsid w:val="000A40EA"/>
    <w:rsid w:val="000A4529"/>
    <w:rsid w:val="000A480A"/>
    <w:rsid w:val="000A6051"/>
    <w:rsid w:val="000A64F0"/>
    <w:rsid w:val="000A6574"/>
    <w:rsid w:val="000A6E8F"/>
    <w:rsid w:val="000A727A"/>
    <w:rsid w:val="000A734A"/>
    <w:rsid w:val="000A7B75"/>
    <w:rsid w:val="000B032E"/>
    <w:rsid w:val="000B0418"/>
    <w:rsid w:val="000B067E"/>
    <w:rsid w:val="000B20DA"/>
    <w:rsid w:val="000B2297"/>
    <w:rsid w:val="000B244A"/>
    <w:rsid w:val="000B2AF7"/>
    <w:rsid w:val="000B356F"/>
    <w:rsid w:val="000B3F45"/>
    <w:rsid w:val="000B408B"/>
    <w:rsid w:val="000B4639"/>
    <w:rsid w:val="000B4906"/>
    <w:rsid w:val="000B4D5C"/>
    <w:rsid w:val="000B5A9E"/>
    <w:rsid w:val="000B73A6"/>
    <w:rsid w:val="000B7A7F"/>
    <w:rsid w:val="000C30F7"/>
    <w:rsid w:val="000C313F"/>
    <w:rsid w:val="000C335D"/>
    <w:rsid w:val="000C3C00"/>
    <w:rsid w:val="000C3F99"/>
    <w:rsid w:val="000C44C1"/>
    <w:rsid w:val="000C456E"/>
    <w:rsid w:val="000C4790"/>
    <w:rsid w:val="000C48A4"/>
    <w:rsid w:val="000C65A4"/>
    <w:rsid w:val="000C6AE4"/>
    <w:rsid w:val="000C7278"/>
    <w:rsid w:val="000D02B1"/>
    <w:rsid w:val="000D0CF4"/>
    <w:rsid w:val="000D1DB5"/>
    <w:rsid w:val="000D20C7"/>
    <w:rsid w:val="000D2D3D"/>
    <w:rsid w:val="000D3BF6"/>
    <w:rsid w:val="000D3C54"/>
    <w:rsid w:val="000D45D8"/>
    <w:rsid w:val="000D4626"/>
    <w:rsid w:val="000D4FB6"/>
    <w:rsid w:val="000D643A"/>
    <w:rsid w:val="000D66A5"/>
    <w:rsid w:val="000D77FB"/>
    <w:rsid w:val="000D79D4"/>
    <w:rsid w:val="000D7B53"/>
    <w:rsid w:val="000D7C63"/>
    <w:rsid w:val="000E0C42"/>
    <w:rsid w:val="000E11C3"/>
    <w:rsid w:val="000E17A6"/>
    <w:rsid w:val="000E1EA4"/>
    <w:rsid w:val="000E2FFC"/>
    <w:rsid w:val="000E45E3"/>
    <w:rsid w:val="000E461F"/>
    <w:rsid w:val="000E4711"/>
    <w:rsid w:val="000E4B37"/>
    <w:rsid w:val="000E50B7"/>
    <w:rsid w:val="000E63EC"/>
    <w:rsid w:val="000E692B"/>
    <w:rsid w:val="000E7F6E"/>
    <w:rsid w:val="000F006F"/>
    <w:rsid w:val="000F01FE"/>
    <w:rsid w:val="000F0EC8"/>
    <w:rsid w:val="000F15EA"/>
    <w:rsid w:val="000F2C6A"/>
    <w:rsid w:val="000F3426"/>
    <w:rsid w:val="000F4032"/>
    <w:rsid w:val="000F503D"/>
    <w:rsid w:val="000F5F4C"/>
    <w:rsid w:val="000F6C98"/>
    <w:rsid w:val="000F6FCD"/>
    <w:rsid w:val="000F7A02"/>
    <w:rsid w:val="001003CC"/>
    <w:rsid w:val="00100853"/>
    <w:rsid w:val="001011D3"/>
    <w:rsid w:val="0010162D"/>
    <w:rsid w:val="00101D0C"/>
    <w:rsid w:val="00101F99"/>
    <w:rsid w:val="00102036"/>
    <w:rsid w:val="001023CF"/>
    <w:rsid w:val="001027F8"/>
    <w:rsid w:val="00102C2D"/>
    <w:rsid w:val="001040A3"/>
    <w:rsid w:val="00104939"/>
    <w:rsid w:val="00105E9E"/>
    <w:rsid w:val="00111699"/>
    <w:rsid w:val="001118E4"/>
    <w:rsid w:val="00111C83"/>
    <w:rsid w:val="00111CE0"/>
    <w:rsid w:val="00112572"/>
    <w:rsid w:val="001130F1"/>
    <w:rsid w:val="0011391D"/>
    <w:rsid w:val="001144AB"/>
    <w:rsid w:val="00114EC1"/>
    <w:rsid w:val="00115364"/>
    <w:rsid w:val="001159CF"/>
    <w:rsid w:val="00116B0B"/>
    <w:rsid w:val="00116ED0"/>
    <w:rsid w:val="00116F2E"/>
    <w:rsid w:val="001174E6"/>
    <w:rsid w:val="00120017"/>
    <w:rsid w:val="00120293"/>
    <w:rsid w:val="0012077E"/>
    <w:rsid w:val="00120F28"/>
    <w:rsid w:val="00121746"/>
    <w:rsid w:val="0012234A"/>
    <w:rsid w:val="0012296E"/>
    <w:rsid w:val="00122C00"/>
    <w:rsid w:val="00123AB2"/>
    <w:rsid w:val="00124157"/>
    <w:rsid w:val="00124F1F"/>
    <w:rsid w:val="001259D7"/>
    <w:rsid w:val="001264A1"/>
    <w:rsid w:val="00126A8E"/>
    <w:rsid w:val="00127308"/>
    <w:rsid w:val="0013076E"/>
    <w:rsid w:val="0013101A"/>
    <w:rsid w:val="00131032"/>
    <w:rsid w:val="0013113A"/>
    <w:rsid w:val="00131165"/>
    <w:rsid w:val="001313EE"/>
    <w:rsid w:val="001318FB"/>
    <w:rsid w:val="00131CA7"/>
    <w:rsid w:val="00131DB2"/>
    <w:rsid w:val="00131EAA"/>
    <w:rsid w:val="00131EDB"/>
    <w:rsid w:val="00132D62"/>
    <w:rsid w:val="00133261"/>
    <w:rsid w:val="001333FB"/>
    <w:rsid w:val="00133AC3"/>
    <w:rsid w:val="0013402A"/>
    <w:rsid w:val="001346E6"/>
    <w:rsid w:val="0013518A"/>
    <w:rsid w:val="00136EC4"/>
    <w:rsid w:val="001379E3"/>
    <w:rsid w:val="00140E91"/>
    <w:rsid w:val="00141230"/>
    <w:rsid w:val="00141478"/>
    <w:rsid w:val="00141A77"/>
    <w:rsid w:val="00142231"/>
    <w:rsid w:val="00142373"/>
    <w:rsid w:val="0014386D"/>
    <w:rsid w:val="00143B25"/>
    <w:rsid w:val="00143DA1"/>
    <w:rsid w:val="00144045"/>
    <w:rsid w:val="00144702"/>
    <w:rsid w:val="001454D4"/>
    <w:rsid w:val="00145BB8"/>
    <w:rsid w:val="001470CF"/>
    <w:rsid w:val="001502C0"/>
    <w:rsid w:val="00150F57"/>
    <w:rsid w:val="001513C1"/>
    <w:rsid w:val="00151EA2"/>
    <w:rsid w:val="001523C8"/>
    <w:rsid w:val="00152D33"/>
    <w:rsid w:val="00153C21"/>
    <w:rsid w:val="00153D29"/>
    <w:rsid w:val="00153FF5"/>
    <w:rsid w:val="001542B4"/>
    <w:rsid w:val="001546B1"/>
    <w:rsid w:val="001547B4"/>
    <w:rsid w:val="0015507F"/>
    <w:rsid w:val="00155F8D"/>
    <w:rsid w:val="001561BF"/>
    <w:rsid w:val="00156430"/>
    <w:rsid w:val="00156D46"/>
    <w:rsid w:val="00157712"/>
    <w:rsid w:val="001578AC"/>
    <w:rsid w:val="001600DF"/>
    <w:rsid w:val="00161710"/>
    <w:rsid w:val="00161782"/>
    <w:rsid w:val="00162469"/>
    <w:rsid w:val="00162788"/>
    <w:rsid w:val="001633EC"/>
    <w:rsid w:val="00163C64"/>
    <w:rsid w:val="00164A61"/>
    <w:rsid w:val="0016612A"/>
    <w:rsid w:val="0016672E"/>
    <w:rsid w:val="001709E0"/>
    <w:rsid w:val="00170E48"/>
    <w:rsid w:val="001727C1"/>
    <w:rsid w:val="00172E39"/>
    <w:rsid w:val="00173743"/>
    <w:rsid w:val="001738AF"/>
    <w:rsid w:val="001747BE"/>
    <w:rsid w:val="00175BF0"/>
    <w:rsid w:val="0017622D"/>
    <w:rsid w:val="00176383"/>
    <w:rsid w:val="00176592"/>
    <w:rsid w:val="0017689D"/>
    <w:rsid w:val="00176CC2"/>
    <w:rsid w:val="00180093"/>
    <w:rsid w:val="0018054B"/>
    <w:rsid w:val="00180693"/>
    <w:rsid w:val="00181262"/>
    <w:rsid w:val="001814AA"/>
    <w:rsid w:val="00181C3C"/>
    <w:rsid w:val="00181D0C"/>
    <w:rsid w:val="00182310"/>
    <w:rsid w:val="00182A04"/>
    <w:rsid w:val="00182A19"/>
    <w:rsid w:val="00183546"/>
    <w:rsid w:val="0018479C"/>
    <w:rsid w:val="0018555A"/>
    <w:rsid w:val="00185657"/>
    <w:rsid w:val="001858BE"/>
    <w:rsid w:val="001905C2"/>
    <w:rsid w:val="001907B7"/>
    <w:rsid w:val="00190A37"/>
    <w:rsid w:val="001917F2"/>
    <w:rsid w:val="001919BC"/>
    <w:rsid w:val="00191B63"/>
    <w:rsid w:val="00191FEA"/>
    <w:rsid w:val="00192051"/>
    <w:rsid w:val="001923FE"/>
    <w:rsid w:val="00193887"/>
    <w:rsid w:val="001939F5"/>
    <w:rsid w:val="00194383"/>
    <w:rsid w:val="00194924"/>
    <w:rsid w:val="00194C7B"/>
    <w:rsid w:val="00195A51"/>
    <w:rsid w:val="00195ADC"/>
    <w:rsid w:val="001967F2"/>
    <w:rsid w:val="00196A26"/>
    <w:rsid w:val="00196E2A"/>
    <w:rsid w:val="001976CC"/>
    <w:rsid w:val="00197C3F"/>
    <w:rsid w:val="001A17CA"/>
    <w:rsid w:val="001A3531"/>
    <w:rsid w:val="001A3F4B"/>
    <w:rsid w:val="001A5B99"/>
    <w:rsid w:val="001A5FB7"/>
    <w:rsid w:val="001A6425"/>
    <w:rsid w:val="001A702C"/>
    <w:rsid w:val="001A75A9"/>
    <w:rsid w:val="001A7FD6"/>
    <w:rsid w:val="001B02B6"/>
    <w:rsid w:val="001B162C"/>
    <w:rsid w:val="001B1BA5"/>
    <w:rsid w:val="001B23FD"/>
    <w:rsid w:val="001B418E"/>
    <w:rsid w:val="001B434C"/>
    <w:rsid w:val="001B4E77"/>
    <w:rsid w:val="001B59D7"/>
    <w:rsid w:val="001B5B24"/>
    <w:rsid w:val="001B5D69"/>
    <w:rsid w:val="001B623B"/>
    <w:rsid w:val="001B693F"/>
    <w:rsid w:val="001B70B8"/>
    <w:rsid w:val="001B7564"/>
    <w:rsid w:val="001B7C12"/>
    <w:rsid w:val="001B7E83"/>
    <w:rsid w:val="001C0395"/>
    <w:rsid w:val="001C09FF"/>
    <w:rsid w:val="001C1531"/>
    <w:rsid w:val="001C1818"/>
    <w:rsid w:val="001C1B30"/>
    <w:rsid w:val="001C2247"/>
    <w:rsid w:val="001C2B05"/>
    <w:rsid w:val="001C33E4"/>
    <w:rsid w:val="001C37D9"/>
    <w:rsid w:val="001C41F1"/>
    <w:rsid w:val="001C453B"/>
    <w:rsid w:val="001C4AD0"/>
    <w:rsid w:val="001C4BBE"/>
    <w:rsid w:val="001C4D70"/>
    <w:rsid w:val="001C598C"/>
    <w:rsid w:val="001C6333"/>
    <w:rsid w:val="001C69E8"/>
    <w:rsid w:val="001C6ED4"/>
    <w:rsid w:val="001C7747"/>
    <w:rsid w:val="001C7AE1"/>
    <w:rsid w:val="001C7F6A"/>
    <w:rsid w:val="001D01C9"/>
    <w:rsid w:val="001D0917"/>
    <w:rsid w:val="001D0CA0"/>
    <w:rsid w:val="001D36BC"/>
    <w:rsid w:val="001D519C"/>
    <w:rsid w:val="001D681D"/>
    <w:rsid w:val="001D684A"/>
    <w:rsid w:val="001D7421"/>
    <w:rsid w:val="001D7BC8"/>
    <w:rsid w:val="001D7C05"/>
    <w:rsid w:val="001D7EFC"/>
    <w:rsid w:val="001D7F11"/>
    <w:rsid w:val="001E002E"/>
    <w:rsid w:val="001E0A4D"/>
    <w:rsid w:val="001E13B1"/>
    <w:rsid w:val="001E1A02"/>
    <w:rsid w:val="001E21A8"/>
    <w:rsid w:val="001E21F3"/>
    <w:rsid w:val="001E29C5"/>
    <w:rsid w:val="001E2F8B"/>
    <w:rsid w:val="001E388B"/>
    <w:rsid w:val="001E4E41"/>
    <w:rsid w:val="001E51CE"/>
    <w:rsid w:val="001E57D1"/>
    <w:rsid w:val="001E5CE9"/>
    <w:rsid w:val="001F2A51"/>
    <w:rsid w:val="001F2D38"/>
    <w:rsid w:val="001F487F"/>
    <w:rsid w:val="001F49CD"/>
    <w:rsid w:val="001F4A93"/>
    <w:rsid w:val="001F4AC2"/>
    <w:rsid w:val="001F4AF4"/>
    <w:rsid w:val="001F4C4D"/>
    <w:rsid w:val="001F4CA2"/>
    <w:rsid w:val="001F5AF6"/>
    <w:rsid w:val="001F6728"/>
    <w:rsid w:val="001F6A24"/>
    <w:rsid w:val="001F7E16"/>
    <w:rsid w:val="001F7F5C"/>
    <w:rsid w:val="002003F5"/>
    <w:rsid w:val="00200D6F"/>
    <w:rsid w:val="002013AF"/>
    <w:rsid w:val="00201DD0"/>
    <w:rsid w:val="00201E72"/>
    <w:rsid w:val="00203D9B"/>
    <w:rsid w:val="0020435C"/>
    <w:rsid w:val="00204CAA"/>
    <w:rsid w:val="00204EA4"/>
    <w:rsid w:val="002054D4"/>
    <w:rsid w:val="00205C08"/>
    <w:rsid w:val="002065B1"/>
    <w:rsid w:val="00206E31"/>
    <w:rsid w:val="00210D03"/>
    <w:rsid w:val="0021162B"/>
    <w:rsid w:val="00212475"/>
    <w:rsid w:val="002126DB"/>
    <w:rsid w:val="0021285D"/>
    <w:rsid w:val="00212D31"/>
    <w:rsid w:val="00212FBC"/>
    <w:rsid w:val="002133AF"/>
    <w:rsid w:val="00213A20"/>
    <w:rsid w:val="00214299"/>
    <w:rsid w:val="00214628"/>
    <w:rsid w:val="0021653B"/>
    <w:rsid w:val="002168FE"/>
    <w:rsid w:val="00217243"/>
    <w:rsid w:val="00217261"/>
    <w:rsid w:val="002173EF"/>
    <w:rsid w:val="00220B56"/>
    <w:rsid w:val="00221114"/>
    <w:rsid w:val="0022213B"/>
    <w:rsid w:val="002225F4"/>
    <w:rsid w:val="00222A4D"/>
    <w:rsid w:val="00223453"/>
    <w:rsid w:val="00223C1C"/>
    <w:rsid w:val="00224240"/>
    <w:rsid w:val="002244FB"/>
    <w:rsid w:val="002247E7"/>
    <w:rsid w:val="0022527E"/>
    <w:rsid w:val="00225B42"/>
    <w:rsid w:val="00230AEE"/>
    <w:rsid w:val="00230CBA"/>
    <w:rsid w:val="00231E70"/>
    <w:rsid w:val="00232D31"/>
    <w:rsid w:val="00233A8F"/>
    <w:rsid w:val="00234212"/>
    <w:rsid w:val="00236096"/>
    <w:rsid w:val="002360AE"/>
    <w:rsid w:val="002360D7"/>
    <w:rsid w:val="002364FD"/>
    <w:rsid w:val="00237EC3"/>
    <w:rsid w:val="00237F07"/>
    <w:rsid w:val="00240217"/>
    <w:rsid w:val="002409A4"/>
    <w:rsid w:val="00240A25"/>
    <w:rsid w:val="00240AD0"/>
    <w:rsid w:val="002416CE"/>
    <w:rsid w:val="0024190B"/>
    <w:rsid w:val="00241EA6"/>
    <w:rsid w:val="00244F4D"/>
    <w:rsid w:val="002454F0"/>
    <w:rsid w:val="002459D8"/>
    <w:rsid w:val="00245D70"/>
    <w:rsid w:val="002467AB"/>
    <w:rsid w:val="00247216"/>
    <w:rsid w:val="0024748D"/>
    <w:rsid w:val="002477A1"/>
    <w:rsid w:val="002511F0"/>
    <w:rsid w:val="00251425"/>
    <w:rsid w:val="00251626"/>
    <w:rsid w:val="00251A15"/>
    <w:rsid w:val="00251AA2"/>
    <w:rsid w:val="0025208D"/>
    <w:rsid w:val="002520C8"/>
    <w:rsid w:val="0025305B"/>
    <w:rsid w:val="00253694"/>
    <w:rsid w:val="00254413"/>
    <w:rsid w:val="00254652"/>
    <w:rsid w:val="00254878"/>
    <w:rsid w:val="002548D8"/>
    <w:rsid w:val="00254FAA"/>
    <w:rsid w:val="002557A0"/>
    <w:rsid w:val="002565AF"/>
    <w:rsid w:val="00256A58"/>
    <w:rsid w:val="00256D6B"/>
    <w:rsid w:val="002578F5"/>
    <w:rsid w:val="002604A8"/>
    <w:rsid w:val="002608CB"/>
    <w:rsid w:val="00261599"/>
    <w:rsid w:val="0026190F"/>
    <w:rsid w:val="00261FD3"/>
    <w:rsid w:val="00262B98"/>
    <w:rsid w:val="00263975"/>
    <w:rsid w:val="002640EA"/>
    <w:rsid w:val="002643C6"/>
    <w:rsid w:val="002653F7"/>
    <w:rsid w:val="00266BEE"/>
    <w:rsid w:val="00271550"/>
    <w:rsid w:val="00271CD2"/>
    <w:rsid w:val="00271EF3"/>
    <w:rsid w:val="00272223"/>
    <w:rsid w:val="00272228"/>
    <w:rsid w:val="00272567"/>
    <w:rsid w:val="00272795"/>
    <w:rsid w:val="00272A92"/>
    <w:rsid w:val="00272C85"/>
    <w:rsid w:val="002759BA"/>
    <w:rsid w:val="00276103"/>
    <w:rsid w:val="00276D8A"/>
    <w:rsid w:val="0027780C"/>
    <w:rsid w:val="00277F6A"/>
    <w:rsid w:val="0028078B"/>
    <w:rsid w:val="00280BE9"/>
    <w:rsid w:val="00280FAD"/>
    <w:rsid w:val="002817E2"/>
    <w:rsid w:val="00281BE5"/>
    <w:rsid w:val="0028280F"/>
    <w:rsid w:val="002828BD"/>
    <w:rsid w:val="0028293E"/>
    <w:rsid w:val="00283952"/>
    <w:rsid w:val="00283E27"/>
    <w:rsid w:val="00284012"/>
    <w:rsid w:val="002843A4"/>
    <w:rsid w:val="00285DF1"/>
    <w:rsid w:val="00286C02"/>
    <w:rsid w:val="00291BB7"/>
    <w:rsid w:val="00291FE8"/>
    <w:rsid w:val="002926DC"/>
    <w:rsid w:val="00292980"/>
    <w:rsid w:val="0029407A"/>
    <w:rsid w:val="00294A57"/>
    <w:rsid w:val="00294F26"/>
    <w:rsid w:val="0029507C"/>
    <w:rsid w:val="00295C8F"/>
    <w:rsid w:val="0029611C"/>
    <w:rsid w:val="0029657A"/>
    <w:rsid w:val="00296864"/>
    <w:rsid w:val="00296875"/>
    <w:rsid w:val="00296A38"/>
    <w:rsid w:val="00297D8A"/>
    <w:rsid w:val="002A1167"/>
    <w:rsid w:val="002A247C"/>
    <w:rsid w:val="002A24E1"/>
    <w:rsid w:val="002A2714"/>
    <w:rsid w:val="002A2ECC"/>
    <w:rsid w:val="002A2FE7"/>
    <w:rsid w:val="002A3266"/>
    <w:rsid w:val="002A37FC"/>
    <w:rsid w:val="002A3E77"/>
    <w:rsid w:val="002A46E8"/>
    <w:rsid w:val="002A49CA"/>
    <w:rsid w:val="002A5D20"/>
    <w:rsid w:val="002A6A3C"/>
    <w:rsid w:val="002B0D3C"/>
    <w:rsid w:val="002B1106"/>
    <w:rsid w:val="002B2359"/>
    <w:rsid w:val="002B2792"/>
    <w:rsid w:val="002B2B64"/>
    <w:rsid w:val="002B3237"/>
    <w:rsid w:val="002B3597"/>
    <w:rsid w:val="002B4F1B"/>
    <w:rsid w:val="002B50D6"/>
    <w:rsid w:val="002B6735"/>
    <w:rsid w:val="002B6C10"/>
    <w:rsid w:val="002B6C5F"/>
    <w:rsid w:val="002B6DBD"/>
    <w:rsid w:val="002C0D2B"/>
    <w:rsid w:val="002C0DBA"/>
    <w:rsid w:val="002C10B8"/>
    <w:rsid w:val="002C1412"/>
    <w:rsid w:val="002C15E5"/>
    <w:rsid w:val="002C1974"/>
    <w:rsid w:val="002C1D5E"/>
    <w:rsid w:val="002C2329"/>
    <w:rsid w:val="002C2AF1"/>
    <w:rsid w:val="002C2B4C"/>
    <w:rsid w:val="002C2BFC"/>
    <w:rsid w:val="002C2D98"/>
    <w:rsid w:val="002C5B4F"/>
    <w:rsid w:val="002C644F"/>
    <w:rsid w:val="002C6B48"/>
    <w:rsid w:val="002C6DE6"/>
    <w:rsid w:val="002C6ECE"/>
    <w:rsid w:val="002C7B66"/>
    <w:rsid w:val="002C7E4A"/>
    <w:rsid w:val="002D101E"/>
    <w:rsid w:val="002D189B"/>
    <w:rsid w:val="002D18EF"/>
    <w:rsid w:val="002D20F5"/>
    <w:rsid w:val="002D2160"/>
    <w:rsid w:val="002D21DE"/>
    <w:rsid w:val="002D35EA"/>
    <w:rsid w:val="002D3CE0"/>
    <w:rsid w:val="002D40C4"/>
    <w:rsid w:val="002D42E7"/>
    <w:rsid w:val="002D4354"/>
    <w:rsid w:val="002D45EF"/>
    <w:rsid w:val="002D5126"/>
    <w:rsid w:val="002D6112"/>
    <w:rsid w:val="002D7FE2"/>
    <w:rsid w:val="002E0328"/>
    <w:rsid w:val="002E0EEC"/>
    <w:rsid w:val="002E18F8"/>
    <w:rsid w:val="002E4682"/>
    <w:rsid w:val="002E4C34"/>
    <w:rsid w:val="002E50F8"/>
    <w:rsid w:val="002E55C2"/>
    <w:rsid w:val="002E56FC"/>
    <w:rsid w:val="002E59CB"/>
    <w:rsid w:val="002E60C5"/>
    <w:rsid w:val="002E72DF"/>
    <w:rsid w:val="002E762E"/>
    <w:rsid w:val="002F0225"/>
    <w:rsid w:val="002F1329"/>
    <w:rsid w:val="002F16A7"/>
    <w:rsid w:val="002F1B7E"/>
    <w:rsid w:val="002F2587"/>
    <w:rsid w:val="002F2ADF"/>
    <w:rsid w:val="002F2D74"/>
    <w:rsid w:val="002F48D8"/>
    <w:rsid w:val="002F5B15"/>
    <w:rsid w:val="002F5B99"/>
    <w:rsid w:val="002F6390"/>
    <w:rsid w:val="002F70D9"/>
    <w:rsid w:val="002F756E"/>
    <w:rsid w:val="002F7810"/>
    <w:rsid w:val="002F7F6B"/>
    <w:rsid w:val="003002EE"/>
    <w:rsid w:val="00300C41"/>
    <w:rsid w:val="003017FF"/>
    <w:rsid w:val="00301815"/>
    <w:rsid w:val="00302226"/>
    <w:rsid w:val="003022F1"/>
    <w:rsid w:val="0030235A"/>
    <w:rsid w:val="003023FD"/>
    <w:rsid w:val="00303401"/>
    <w:rsid w:val="003036B6"/>
    <w:rsid w:val="00304389"/>
    <w:rsid w:val="00304E8D"/>
    <w:rsid w:val="00305869"/>
    <w:rsid w:val="0030591A"/>
    <w:rsid w:val="00305B2F"/>
    <w:rsid w:val="00306489"/>
    <w:rsid w:val="00306A6A"/>
    <w:rsid w:val="00306FD1"/>
    <w:rsid w:val="00307190"/>
    <w:rsid w:val="00307AB8"/>
    <w:rsid w:val="00307F85"/>
    <w:rsid w:val="003102E1"/>
    <w:rsid w:val="00310DD9"/>
    <w:rsid w:val="00311D46"/>
    <w:rsid w:val="00311E85"/>
    <w:rsid w:val="00313133"/>
    <w:rsid w:val="00313CBF"/>
    <w:rsid w:val="003147E7"/>
    <w:rsid w:val="00315AD4"/>
    <w:rsid w:val="003168A1"/>
    <w:rsid w:val="00317340"/>
    <w:rsid w:val="00317545"/>
    <w:rsid w:val="00317F3A"/>
    <w:rsid w:val="003204A7"/>
    <w:rsid w:val="0032170F"/>
    <w:rsid w:val="003233CF"/>
    <w:rsid w:val="00323760"/>
    <w:rsid w:val="0032380F"/>
    <w:rsid w:val="0032404B"/>
    <w:rsid w:val="00324493"/>
    <w:rsid w:val="0032454C"/>
    <w:rsid w:val="00324641"/>
    <w:rsid w:val="00324E3B"/>
    <w:rsid w:val="00325486"/>
    <w:rsid w:val="0032550E"/>
    <w:rsid w:val="00326052"/>
    <w:rsid w:val="003262C8"/>
    <w:rsid w:val="0032691F"/>
    <w:rsid w:val="00330C7F"/>
    <w:rsid w:val="00330CFC"/>
    <w:rsid w:val="00331277"/>
    <w:rsid w:val="0033140C"/>
    <w:rsid w:val="00331954"/>
    <w:rsid w:val="0033202B"/>
    <w:rsid w:val="003325AB"/>
    <w:rsid w:val="0033301E"/>
    <w:rsid w:val="003351A7"/>
    <w:rsid w:val="00335919"/>
    <w:rsid w:val="0033618A"/>
    <w:rsid w:val="00336B6D"/>
    <w:rsid w:val="00336F34"/>
    <w:rsid w:val="003374C4"/>
    <w:rsid w:val="00337836"/>
    <w:rsid w:val="00337A69"/>
    <w:rsid w:val="00337A71"/>
    <w:rsid w:val="00340FE7"/>
    <w:rsid w:val="00342774"/>
    <w:rsid w:val="00342F42"/>
    <w:rsid w:val="00343382"/>
    <w:rsid w:val="00344CF4"/>
    <w:rsid w:val="003456D7"/>
    <w:rsid w:val="003461ED"/>
    <w:rsid w:val="003461F4"/>
    <w:rsid w:val="0034654C"/>
    <w:rsid w:val="00347053"/>
    <w:rsid w:val="00350A29"/>
    <w:rsid w:val="00350F67"/>
    <w:rsid w:val="00352141"/>
    <w:rsid w:val="003521C3"/>
    <w:rsid w:val="00352E84"/>
    <w:rsid w:val="0035346D"/>
    <w:rsid w:val="00353F3D"/>
    <w:rsid w:val="003542E7"/>
    <w:rsid w:val="00354527"/>
    <w:rsid w:val="00354D84"/>
    <w:rsid w:val="0035578E"/>
    <w:rsid w:val="00356012"/>
    <w:rsid w:val="00356245"/>
    <w:rsid w:val="00356F96"/>
    <w:rsid w:val="003570A1"/>
    <w:rsid w:val="0035738E"/>
    <w:rsid w:val="0035752F"/>
    <w:rsid w:val="00361695"/>
    <w:rsid w:val="003623C3"/>
    <w:rsid w:val="003623FE"/>
    <w:rsid w:val="0036321A"/>
    <w:rsid w:val="0036385A"/>
    <w:rsid w:val="003650E3"/>
    <w:rsid w:val="00366496"/>
    <w:rsid w:val="00367C88"/>
    <w:rsid w:val="00367DDD"/>
    <w:rsid w:val="00367F6B"/>
    <w:rsid w:val="0037031E"/>
    <w:rsid w:val="00370810"/>
    <w:rsid w:val="00371C5D"/>
    <w:rsid w:val="0037236B"/>
    <w:rsid w:val="003729C6"/>
    <w:rsid w:val="003732A6"/>
    <w:rsid w:val="003735E3"/>
    <w:rsid w:val="00373B5D"/>
    <w:rsid w:val="003742D9"/>
    <w:rsid w:val="003746DE"/>
    <w:rsid w:val="00374DC9"/>
    <w:rsid w:val="00377D48"/>
    <w:rsid w:val="00377DA2"/>
    <w:rsid w:val="00380B75"/>
    <w:rsid w:val="00381CFD"/>
    <w:rsid w:val="00381F12"/>
    <w:rsid w:val="00382555"/>
    <w:rsid w:val="00382D48"/>
    <w:rsid w:val="003838A8"/>
    <w:rsid w:val="00383922"/>
    <w:rsid w:val="00384188"/>
    <w:rsid w:val="0038437F"/>
    <w:rsid w:val="00384BB7"/>
    <w:rsid w:val="00386911"/>
    <w:rsid w:val="00386DE4"/>
    <w:rsid w:val="00387489"/>
    <w:rsid w:val="0038748F"/>
    <w:rsid w:val="0039034E"/>
    <w:rsid w:val="003904CE"/>
    <w:rsid w:val="00391A78"/>
    <w:rsid w:val="00392782"/>
    <w:rsid w:val="003933A2"/>
    <w:rsid w:val="003938DE"/>
    <w:rsid w:val="00393A61"/>
    <w:rsid w:val="00393EC3"/>
    <w:rsid w:val="00393F33"/>
    <w:rsid w:val="00393F53"/>
    <w:rsid w:val="003941DB"/>
    <w:rsid w:val="003947DD"/>
    <w:rsid w:val="003953C5"/>
    <w:rsid w:val="00395DA9"/>
    <w:rsid w:val="00396FCA"/>
    <w:rsid w:val="00397577"/>
    <w:rsid w:val="00397B5D"/>
    <w:rsid w:val="00397F74"/>
    <w:rsid w:val="003A0E40"/>
    <w:rsid w:val="003A2340"/>
    <w:rsid w:val="003A3AB1"/>
    <w:rsid w:val="003A424E"/>
    <w:rsid w:val="003A44A9"/>
    <w:rsid w:val="003A4A5C"/>
    <w:rsid w:val="003A574E"/>
    <w:rsid w:val="003A787F"/>
    <w:rsid w:val="003A7966"/>
    <w:rsid w:val="003A7FF3"/>
    <w:rsid w:val="003B01CB"/>
    <w:rsid w:val="003B2F06"/>
    <w:rsid w:val="003B33BA"/>
    <w:rsid w:val="003B4831"/>
    <w:rsid w:val="003B4BC6"/>
    <w:rsid w:val="003B517A"/>
    <w:rsid w:val="003B5733"/>
    <w:rsid w:val="003B65DE"/>
    <w:rsid w:val="003B6C6C"/>
    <w:rsid w:val="003B6D1D"/>
    <w:rsid w:val="003B73F0"/>
    <w:rsid w:val="003C0DAF"/>
    <w:rsid w:val="003C0F03"/>
    <w:rsid w:val="003C15FA"/>
    <w:rsid w:val="003C17DE"/>
    <w:rsid w:val="003C266A"/>
    <w:rsid w:val="003C27BF"/>
    <w:rsid w:val="003C3425"/>
    <w:rsid w:val="003C3C45"/>
    <w:rsid w:val="003C4071"/>
    <w:rsid w:val="003C51BA"/>
    <w:rsid w:val="003C5C32"/>
    <w:rsid w:val="003C61E3"/>
    <w:rsid w:val="003C7019"/>
    <w:rsid w:val="003C713E"/>
    <w:rsid w:val="003D0316"/>
    <w:rsid w:val="003D0340"/>
    <w:rsid w:val="003D0518"/>
    <w:rsid w:val="003D0FE0"/>
    <w:rsid w:val="003D108D"/>
    <w:rsid w:val="003D1816"/>
    <w:rsid w:val="003D240A"/>
    <w:rsid w:val="003D4B1D"/>
    <w:rsid w:val="003D4C27"/>
    <w:rsid w:val="003D4E4C"/>
    <w:rsid w:val="003D58BF"/>
    <w:rsid w:val="003D64EC"/>
    <w:rsid w:val="003D65BC"/>
    <w:rsid w:val="003D6FB4"/>
    <w:rsid w:val="003D757C"/>
    <w:rsid w:val="003D7656"/>
    <w:rsid w:val="003D7B71"/>
    <w:rsid w:val="003D7D27"/>
    <w:rsid w:val="003D7E06"/>
    <w:rsid w:val="003E09EF"/>
    <w:rsid w:val="003E1B07"/>
    <w:rsid w:val="003E2D33"/>
    <w:rsid w:val="003E2ED4"/>
    <w:rsid w:val="003E3A12"/>
    <w:rsid w:val="003E4075"/>
    <w:rsid w:val="003E423D"/>
    <w:rsid w:val="003E44E1"/>
    <w:rsid w:val="003E4920"/>
    <w:rsid w:val="003E53B7"/>
    <w:rsid w:val="003E6001"/>
    <w:rsid w:val="003E641E"/>
    <w:rsid w:val="003E6C75"/>
    <w:rsid w:val="003F0608"/>
    <w:rsid w:val="003F0831"/>
    <w:rsid w:val="003F09B1"/>
    <w:rsid w:val="003F09B3"/>
    <w:rsid w:val="003F0ACF"/>
    <w:rsid w:val="003F1115"/>
    <w:rsid w:val="003F1367"/>
    <w:rsid w:val="003F3589"/>
    <w:rsid w:val="003F35A6"/>
    <w:rsid w:val="003F3619"/>
    <w:rsid w:val="003F37E3"/>
    <w:rsid w:val="003F4C33"/>
    <w:rsid w:val="003F529C"/>
    <w:rsid w:val="003F5318"/>
    <w:rsid w:val="003F6B6B"/>
    <w:rsid w:val="00400C4A"/>
    <w:rsid w:val="0040151F"/>
    <w:rsid w:val="00402501"/>
    <w:rsid w:val="00403200"/>
    <w:rsid w:val="0040430D"/>
    <w:rsid w:val="00404FF6"/>
    <w:rsid w:val="00405797"/>
    <w:rsid w:val="00405DE1"/>
    <w:rsid w:val="004074CD"/>
    <w:rsid w:val="00407522"/>
    <w:rsid w:val="00407B68"/>
    <w:rsid w:val="00410ABB"/>
    <w:rsid w:val="00410C1C"/>
    <w:rsid w:val="00414D1C"/>
    <w:rsid w:val="00415724"/>
    <w:rsid w:val="00415871"/>
    <w:rsid w:val="004164D7"/>
    <w:rsid w:val="00417F18"/>
    <w:rsid w:val="00420A02"/>
    <w:rsid w:val="00420B3A"/>
    <w:rsid w:val="00420BB4"/>
    <w:rsid w:val="004216F8"/>
    <w:rsid w:val="00422340"/>
    <w:rsid w:val="00423151"/>
    <w:rsid w:val="00423C6C"/>
    <w:rsid w:val="00423CBF"/>
    <w:rsid w:val="004246AC"/>
    <w:rsid w:val="00424722"/>
    <w:rsid w:val="004253EA"/>
    <w:rsid w:val="00427A04"/>
    <w:rsid w:val="00427E0F"/>
    <w:rsid w:val="00430C8B"/>
    <w:rsid w:val="004322B4"/>
    <w:rsid w:val="004327F9"/>
    <w:rsid w:val="00432A44"/>
    <w:rsid w:val="00433717"/>
    <w:rsid w:val="0043379A"/>
    <w:rsid w:val="004344AC"/>
    <w:rsid w:val="00434B62"/>
    <w:rsid w:val="00435FA4"/>
    <w:rsid w:val="00436351"/>
    <w:rsid w:val="00436A12"/>
    <w:rsid w:val="00436BD0"/>
    <w:rsid w:val="00436F64"/>
    <w:rsid w:val="00440E4E"/>
    <w:rsid w:val="00441C97"/>
    <w:rsid w:val="00442887"/>
    <w:rsid w:val="0044408D"/>
    <w:rsid w:val="00445A6E"/>
    <w:rsid w:val="004468DE"/>
    <w:rsid w:val="00446F8D"/>
    <w:rsid w:val="004476FE"/>
    <w:rsid w:val="0044776B"/>
    <w:rsid w:val="004478FC"/>
    <w:rsid w:val="00447963"/>
    <w:rsid w:val="004512A1"/>
    <w:rsid w:val="00452472"/>
    <w:rsid w:val="00452682"/>
    <w:rsid w:val="00452978"/>
    <w:rsid w:val="00453353"/>
    <w:rsid w:val="00454444"/>
    <w:rsid w:val="004558F5"/>
    <w:rsid w:val="00456F2D"/>
    <w:rsid w:val="00457E18"/>
    <w:rsid w:val="00457F17"/>
    <w:rsid w:val="0046067D"/>
    <w:rsid w:val="00460BBB"/>
    <w:rsid w:val="00460E1F"/>
    <w:rsid w:val="00460E7D"/>
    <w:rsid w:val="00460F9C"/>
    <w:rsid w:val="004623C2"/>
    <w:rsid w:val="0046320D"/>
    <w:rsid w:val="004638F8"/>
    <w:rsid w:val="0046404F"/>
    <w:rsid w:val="00464B91"/>
    <w:rsid w:val="00464DD4"/>
    <w:rsid w:val="004650A5"/>
    <w:rsid w:val="004653AB"/>
    <w:rsid w:val="00465DAB"/>
    <w:rsid w:val="00466D2E"/>
    <w:rsid w:val="0046792E"/>
    <w:rsid w:val="00467A08"/>
    <w:rsid w:val="00471A18"/>
    <w:rsid w:val="0047246D"/>
    <w:rsid w:val="0047282E"/>
    <w:rsid w:val="00472A36"/>
    <w:rsid w:val="004746A4"/>
    <w:rsid w:val="00476BDD"/>
    <w:rsid w:val="00476C09"/>
    <w:rsid w:val="00477EEB"/>
    <w:rsid w:val="00481493"/>
    <w:rsid w:val="0048176F"/>
    <w:rsid w:val="00481C41"/>
    <w:rsid w:val="0048316E"/>
    <w:rsid w:val="00483EC9"/>
    <w:rsid w:val="004848DB"/>
    <w:rsid w:val="00484D23"/>
    <w:rsid w:val="0048541B"/>
    <w:rsid w:val="0048564A"/>
    <w:rsid w:val="0048572D"/>
    <w:rsid w:val="004858AB"/>
    <w:rsid w:val="00485BF0"/>
    <w:rsid w:val="004866BD"/>
    <w:rsid w:val="00486856"/>
    <w:rsid w:val="004869BB"/>
    <w:rsid w:val="00487721"/>
    <w:rsid w:val="00487890"/>
    <w:rsid w:val="00487B3A"/>
    <w:rsid w:val="00490D91"/>
    <w:rsid w:val="00490ED9"/>
    <w:rsid w:val="004917B8"/>
    <w:rsid w:val="00491856"/>
    <w:rsid w:val="00492A2E"/>
    <w:rsid w:val="00492BA1"/>
    <w:rsid w:val="0049360B"/>
    <w:rsid w:val="004945B1"/>
    <w:rsid w:val="004949C3"/>
    <w:rsid w:val="00494EEB"/>
    <w:rsid w:val="004951AF"/>
    <w:rsid w:val="00496DD3"/>
    <w:rsid w:val="00497123"/>
    <w:rsid w:val="004A115C"/>
    <w:rsid w:val="004A1656"/>
    <w:rsid w:val="004A1E37"/>
    <w:rsid w:val="004A1E3F"/>
    <w:rsid w:val="004A32EC"/>
    <w:rsid w:val="004A33E9"/>
    <w:rsid w:val="004A35FA"/>
    <w:rsid w:val="004A3E22"/>
    <w:rsid w:val="004A3FA4"/>
    <w:rsid w:val="004A4B03"/>
    <w:rsid w:val="004A50F5"/>
    <w:rsid w:val="004A6C87"/>
    <w:rsid w:val="004A6F0E"/>
    <w:rsid w:val="004A6FDE"/>
    <w:rsid w:val="004A7AC1"/>
    <w:rsid w:val="004A7FC7"/>
    <w:rsid w:val="004B01B0"/>
    <w:rsid w:val="004B050D"/>
    <w:rsid w:val="004B056A"/>
    <w:rsid w:val="004B0DFB"/>
    <w:rsid w:val="004B1342"/>
    <w:rsid w:val="004B29CD"/>
    <w:rsid w:val="004B32A8"/>
    <w:rsid w:val="004B3F00"/>
    <w:rsid w:val="004B4AB1"/>
    <w:rsid w:val="004B5155"/>
    <w:rsid w:val="004B6B19"/>
    <w:rsid w:val="004B6E2D"/>
    <w:rsid w:val="004B701D"/>
    <w:rsid w:val="004B78B5"/>
    <w:rsid w:val="004B7B6C"/>
    <w:rsid w:val="004C0D42"/>
    <w:rsid w:val="004C0F15"/>
    <w:rsid w:val="004C114E"/>
    <w:rsid w:val="004C1B5D"/>
    <w:rsid w:val="004C2779"/>
    <w:rsid w:val="004C3E38"/>
    <w:rsid w:val="004C41FF"/>
    <w:rsid w:val="004C4B2F"/>
    <w:rsid w:val="004C4F81"/>
    <w:rsid w:val="004C5324"/>
    <w:rsid w:val="004C61D1"/>
    <w:rsid w:val="004C6E63"/>
    <w:rsid w:val="004C70F2"/>
    <w:rsid w:val="004C7554"/>
    <w:rsid w:val="004C75DD"/>
    <w:rsid w:val="004C7724"/>
    <w:rsid w:val="004D05BE"/>
    <w:rsid w:val="004D1FE2"/>
    <w:rsid w:val="004D2457"/>
    <w:rsid w:val="004D2AD5"/>
    <w:rsid w:val="004D2ADF"/>
    <w:rsid w:val="004D2E67"/>
    <w:rsid w:val="004D4F0F"/>
    <w:rsid w:val="004D5352"/>
    <w:rsid w:val="004D5CCE"/>
    <w:rsid w:val="004D6850"/>
    <w:rsid w:val="004D6AD8"/>
    <w:rsid w:val="004E01FA"/>
    <w:rsid w:val="004E1FE9"/>
    <w:rsid w:val="004E238E"/>
    <w:rsid w:val="004E268E"/>
    <w:rsid w:val="004E273F"/>
    <w:rsid w:val="004E2F24"/>
    <w:rsid w:val="004E3763"/>
    <w:rsid w:val="004E3867"/>
    <w:rsid w:val="004E3A03"/>
    <w:rsid w:val="004E3A9A"/>
    <w:rsid w:val="004E3AEE"/>
    <w:rsid w:val="004E3B31"/>
    <w:rsid w:val="004E4D27"/>
    <w:rsid w:val="004E57B1"/>
    <w:rsid w:val="004E65F8"/>
    <w:rsid w:val="004E72BE"/>
    <w:rsid w:val="004E76EE"/>
    <w:rsid w:val="004E7969"/>
    <w:rsid w:val="004F06CF"/>
    <w:rsid w:val="004F09A1"/>
    <w:rsid w:val="004F164F"/>
    <w:rsid w:val="004F269D"/>
    <w:rsid w:val="004F325E"/>
    <w:rsid w:val="004F34C4"/>
    <w:rsid w:val="004F523D"/>
    <w:rsid w:val="004F5562"/>
    <w:rsid w:val="004F6152"/>
    <w:rsid w:val="004F6F4D"/>
    <w:rsid w:val="004F7237"/>
    <w:rsid w:val="004F78F4"/>
    <w:rsid w:val="00500106"/>
    <w:rsid w:val="005006DC"/>
    <w:rsid w:val="005009BE"/>
    <w:rsid w:val="00500E20"/>
    <w:rsid w:val="00501043"/>
    <w:rsid w:val="005016A8"/>
    <w:rsid w:val="005022C0"/>
    <w:rsid w:val="0050257E"/>
    <w:rsid w:val="0050288B"/>
    <w:rsid w:val="00502AD9"/>
    <w:rsid w:val="005034D6"/>
    <w:rsid w:val="00504EFC"/>
    <w:rsid w:val="005051C0"/>
    <w:rsid w:val="005054CA"/>
    <w:rsid w:val="00505AF9"/>
    <w:rsid w:val="00506B71"/>
    <w:rsid w:val="00507187"/>
    <w:rsid w:val="005102A1"/>
    <w:rsid w:val="005109C2"/>
    <w:rsid w:val="00510CC9"/>
    <w:rsid w:val="005116C6"/>
    <w:rsid w:val="00511A2E"/>
    <w:rsid w:val="0051299C"/>
    <w:rsid w:val="00515860"/>
    <w:rsid w:val="00515B83"/>
    <w:rsid w:val="00515CE7"/>
    <w:rsid w:val="00517449"/>
    <w:rsid w:val="00521A27"/>
    <w:rsid w:val="00521E2A"/>
    <w:rsid w:val="00522C47"/>
    <w:rsid w:val="005245A5"/>
    <w:rsid w:val="00524768"/>
    <w:rsid w:val="00524886"/>
    <w:rsid w:val="005253D8"/>
    <w:rsid w:val="00525567"/>
    <w:rsid w:val="00525DB6"/>
    <w:rsid w:val="00526031"/>
    <w:rsid w:val="005263C1"/>
    <w:rsid w:val="00526DC3"/>
    <w:rsid w:val="005272AC"/>
    <w:rsid w:val="005279C2"/>
    <w:rsid w:val="0053012F"/>
    <w:rsid w:val="00530550"/>
    <w:rsid w:val="005308A2"/>
    <w:rsid w:val="0053105A"/>
    <w:rsid w:val="0053236B"/>
    <w:rsid w:val="005324D9"/>
    <w:rsid w:val="00532533"/>
    <w:rsid w:val="00532A4A"/>
    <w:rsid w:val="0053337B"/>
    <w:rsid w:val="005344C7"/>
    <w:rsid w:val="00535A18"/>
    <w:rsid w:val="00535CCE"/>
    <w:rsid w:val="00535E67"/>
    <w:rsid w:val="00536D2A"/>
    <w:rsid w:val="00540148"/>
    <w:rsid w:val="0054044F"/>
    <w:rsid w:val="00540CDF"/>
    <w:rsid w:val="00541A20"/>
    <w:rsid w:val="005428EB"/>
    <w:rsid w:val="005431B9"/>
    <w:rsid w:val="005431CE"/>
    <w:rsid w:val="0054335F"/>
    <w:rsid w:val="005433A9"/>
    <w:rsid w:val="00544090"/>
    <w:rsid w:val="00544342"/>
    <w:rsid w:val="0054446C"/>
    <w:rsid w:val="0054570A"/>
    <w:rsid w:val="005459BD"/>
    <w:rsid w:val="0054611F"/>
    <w:rsid w:val="00546DC5"/>
    <w:rsid w:val="0054716D"/>
    <w:rsid w:val="00547DD1"/>
    <w:rsid w:val="00550192"/>
    <w:rsid w:val="00550B4C"/>
    <w:rsid w:val="00551578"/>
    <w:rsid w:val="00552499"/>
    <w:rsid w:val="00552E05"/>
    <w:rsid w:val="0055360C"/>
    <w:rsid w:val="00554A64"/>
    <w:rsid w:val="00554F18"/>
    <w:rsid w:val="005550A5"/>
    <w:rsid w:val="00555DEF"/>
    <w:rsid w:val="00556A07"/>
    <w:rsid w:val="0056009B"/>
    <w:rsid w:val="00560E35"/>
    <w:rsid w:val="00562B7B"/>
    <w:rsid w:val="00562C42"/>
    <w:rsid w:val="0056428E"/>
    <w:rsid w:val="00564815"/>
    <w:rsid w:val="0056490D"/>
    <w:rsid w:val="00566D69"/>
    <w:rsid w:val="005672FA"/>
    <w:rsid w:val="00567AD5"/>
    <w:rsid w:val="00567F95"/>
    <w:rsid w:val="005718C5"/>
    <w:rsid w:val="00572492"/>
    <w:rsid w:val="00573140"/>
    <w:rsid w:val="005732D0"/>
    <w:rsid w:val="005736A0"/>
    <w:rsid w:val="00574064"/>
    <w:rsid w:val="005759C9"/>
    <w:rsid w:val="00575D2D"/>
    <w:rsid w:val="0057616B"/>
    <w:rsid w:val="005769CD"/>
    <w:rsid w:val="00577A7D"/>
    <w:rsid w:val="00577C7F"/>
    <w:rsid w:val="00577CDE"/>
    <w:rsid w:val="005805AD"/>
    <w:rsid w:val="00580626"/>
    <w:rsid w:val="00580BD2"/>
    <w:rsid w:val="00580DAC"/>
    <w:rsid w:val="00582D03"/>
    <w:rsid w:val="00583863"/>
    <w:rsid w:val="0058399F"/>
    <w:rsid w:val="00583BA6"/>
    <w:rsid w:val="0058413E"/>
    <w:rsid w:val="00584BCD"/>
    <w:rsid w:val="00584E4B"/>
    <w:rsid w:val="005850ED"/>
    <w:rsid w:val="00585A71"/>
    <w:rsid w:val="0058616B"/>
    <w:rsid w:val="0058668D"/>
    <w:rsid w:val="00587079"/>
    <w:rsid w:val="005875D9"/>
    <w:rsid w:val="005917CC"/>
    <w:rsid w:val="00591F20"/>
    <w:rsid w:val="00592972"/>
    <w:rsid w:val="0059322B"/>
    <w:rsid w:val="005934CC"/>
    <w:rsid w:val="00594463"/>
    <w:rsid w:val="00594E15"/>
    <w:rsid w:val="00595443"/>
    <w:rsid w:val="00595657"/>
    <w:rsid w:val="00596152"/>
    <w:rsid w:val="00596810"/>
    <w:rsid w:val="00597377"/>
    <w:rsid w:val="00597956"/>
    <w:rsid w:val="005A0570"/>
    <w:rsid w:val="005A0D47"/>
    <w:rsid w:val="005A1298"/>
    <w:rsid w:val="005A1DAA"/>
    <w:rsid w:val="005A1F83"/>
    <w:rsid w:val="005A272D"/>
    <w:rsid w:val="005A4986"/>
    <w:rsid w:val="005A4EAF"/>
    <w:rsid w:val="005A4FFF"/>
    <w:rsid w:val="005A6240"/>
    <w:rsid w:val="005A6DDB"/>
    <w:rsid w:val="005A79E1"/>
    <w:rsid w:val="005B01E9"/>
    <w:rsid w:val="005B02E3"/>
    <w:rsid w:val="005B058A"/>
    <w:rsid w:val="005B0942"/>
    <w:rsid w:val="005B143F"/>
    <w:rsid w:val="005B14F7"/>
    <w:rsid w:val="005B1C5B"/>
    <w:rsid w:val="005B270B"/>
    <w:rsid w:val="005B273F"/>
    <w:rsid w:val="005B282E"/>
    <w:rsid w:val="005B2D23"/>
    <w:rsid w:val="005B3C6B"/>
    <w:rsid w:val="005B420B"/>
    <w:rsid w:val="005B47AB"/>
    <w:rsid w:val="005B4AAC"/>
    <w:rsid w:val="005B4AFD"/>
    <w:rsid w:val="005B4B4D"/>
    <w:rsid w:val="005B58E7"/>
    <w:rsid w:val="005B5A9A"/>
    <w:rsid w:val="005B7077"/>
    <w:rsid w:val="005B7164"/>
    <w:rsid w:val="005B7A9D"/>
    <w:rsid w:val="005B7B1D"/>
    <w:rsid w:val="005C0F1E"/>
    <w:rsid w:val="005C1F36"/>
    <w:rsid w:val="005C29E1"/>
    <w:rsid w:val="005C2FBC"/>
    <w:rsid w:val="005C343A"/>
    <w:rsid w:val="005C4999"/>
    <w:rsid w:val="005C6DE0"/>
    <w:rsid w:val="005C7A98"/>
    <w:rsid w:val="005C7D0D"/>
    <w:rsid w:val="005C7DD7"/>
    <w:rsid w:val="005D0373"/>
    <w:rsid w:val="005D0572"/>
    <w:rsid w:val="005D0941"/>
    <w:rsid w:val="005D09C7"/>
    <w:rsid w:val="005D0CDA"/>
    <w:rsid w:val="005D17B3"/>
    <w:rsid w:val="005D19C6"/>
    <w:rsid w:val="005D1C47"/>
    <w:rsid w:val="005D2589"/>
    <w:rsid w:val="005D292B"/>
    <w:rsid w:val="005D59B7"/>
    <w:rsid w:val="005D5C51"/>
    <w:rsid w:val="005D6124"/>
    <w:rsid w:val="005D6581"/>
    <w:rsid w:val="005E00A1"/>
    <w:rsid w:val="005E0953"/>
    <w:rsid w:val="005E10A9"/>
    <w:rsid w:val="005E2198"/>
    <w:rsid w:val="005E2448"/>
    <w:rsid w:val="005E28D8"/>
    <w:rsid w:val="005E3446"/>
    <w:rsid w:val="005E3545"/>
    <w:rsid w:val="005E3800"/>
    <w:rsid w:val="005E3C14"/>
    <w:rsid w:val="005E435E"/>
    <w:rsid w:val="005E470F"/>
    <w:rsid w:val="005E52D6"/>
    <w:rsid w:val="005E582E"/>
    <w:rsid w:val="005E5ED7"/>
    <w:rsid w:val="005E64C1"/>
    <w:rsid w:val="005E7C98"/>
    <w:rsid w:val="005F03AA"/>
    <w:rsid w:val="005F07F3"/>
    <w:rsid w:val="005F3C7C"/>
    <w:rsid w:val="005F41B0"/>
    <w:rsid w:val="005F5018"/>
    <w:rsid w:val="005F5C27"/>
    <w:rsid w:val="005F692B"/>
    <w:rsid w:val="005F6E34"/>
    <w:rsid w:val="005F6E88"/>
    <w:rsid w:val="005F73ED"/>
    <w:rsid w:val="005F7427"/>
    <w:rsid w:val="005F7828"/>
    <w:rsid w:val="006015BD"/>
    <w:rsid w:val="00601C26"/>
    <w:rsid w:val="00601DF8"/>
    <w:rsid w:val="006021A7"/>
    <w:rsid w:val="006023E3"/>
    <w:rsid w:val="00602B62"/>
    <w:rsid w:val="006033CD"/>
    <w:rsid w:val="00603557"/>
    <w:rsid w:val="0060393A"/>
    <w:rsid w:val="006039B0"/>
    <w:rsid w:val="00604134"/>
    <w:rsid w:val="006049CA"/>
    <w:rsid w:val="006057AA"/>
    <w:rsid w:val="006059A2"/>
    <w:rsid w:val="006059F7"/>
    <w:rsid w:val="00605C66"/>
    <w:rsid w:val="00606A10"/>
    <w:rsid w:val="00606F74"/>
    <w:rsid w:val="006074F2"/>
    <w:rsid w:val="0060783E"/>
    <w:rsid w:val="00607E77"/>
    <w:rsid w:val="00611204"/>
    <w:rsid w:val="00612920"/>
    <w:rsid w:val="00612A2D"/>
    <w:rsid w:val="00612AE3"/>
    <w:rsid w:val="00612DBD"/>
    <w:rsid w:val="00613C0F"/>
    <w:rsid w:val="00613C1F"/>
    <w:rsid w:val="00614106"/>
    <w:rsid w:val="00615059"/>
    <w:rsid w:val="00615D5B"/>
    <w:rsid w:val="00616E50"/>
    <w:rsid w:val="006175E4"/>
    <w:rsid w:val="006175F1"/>
    <w:rsid w:val="00617726"/>
    <w:rsid w:val="00617A1F"/>
    <w:rsid w:val="00620698"/>
    <w:rsid w:val="00620FEE"/>
    <w:rsid w:val="006222EC"/>
    <w:rsid w:val="00622B13"/>
    <w:rsid w:val="00622CC9"/>
    <w:rsid w:val="0062352F"/>
    <w:rsid w:val="00624AFB"/>
    <w:rsid w:val="00624B01"/>
    <w:rsid w:val="006255D6"/>
    <w:rsid w:val="006258F6"/>
    <w:rsid w:val="00625D60"/>
    <w:rsid w:val="006263AE"/>
    <w:rsid w:val="00626C79"/>
    <w:rsid w:val="006279CC"/>
    <w:rsid w:val="00627C69"/>
    <w:rsid w:val="00631145"/>
    <w:rsid w:val="00631155"/>
    <w:rsid w:val="006324E6"/>
    <w:rsid w:val="0063288C"/>
    <w:rsid w:val="00633825"/>
    <w:rsid w:val="00634E83"/>
    <w:rsid w:val="00636EDA"/>
    <w:rsid w:val="006375F3"/>
    <w:rsid w:val="00637D1B"/>
    <w:rsid w:val="00637D3B"/>
    <w:rsid w:val="006414C4"/>
    <w:rsid w:val="0064166F"/>
    <w:rsid w:val="00642962"/>
    <w:rsid w:val="00643B9B"/>
    <w:rsid w:val="00644248"/>
    <w:rsid w:val="006450BF"/>
    <w:rsid w:val="00646014"/>
    <w:rsid w:val="00647644"/>
    <w:rsid w:val="00647F1C"/>
    <w:rsid w:val="00647F3A"/>
    <w:rsid w:val="00650562"/>
    <w:rsid w:val="0065214F"/>
    <w:rsid w:val="0065302D"/>
    <w:rsid w:val="00653161"/>
    <w:rsid w:val="00653C4F"/>
    <w:rsid w:val="006540C2"/>
    <w:rsid w:val="006549AB"/>
    <w:rsid w:val="00655009"/>
    <w:rsid w:val="00655050"/>
    <w:rsid w:val="0065515D"/>
    <w:rsid w:val="00657873"/>
    <w:rsid w:val="00657959"/>
    <w:rsid w:val="006606D9"/>
    <w:rsid w:val="00660C1D"/>
    <w:rsid w:val="00660DD0"/>
    <w:rsid w:val="006623FF"/>
    <w:rsid w:val="00664CD3"/>
    <w:rsid w:val="00664DA5"/>
    <w:rsid w:val="00667368"/>
    <w:rsid w:val="00670AD4"/>
    <w:rsid w:val="00670DD7"/>
    <w:rsid w:val="006713C6"/>
    <w:rsid w:val="0067176F"/>
    <w:rsid w:val="00672DD1"/>
    <w:rsid w:val="00673266"/>
    <w:rsid w:val="00673548"/>
    <w:rsid w:val="00673A43"/>
    <w:rsid w:val="00673C03"/>
    <w:rsid w:val="00674C9D"/>
    <w:rsid w:val="00677A8A"/>
    <w:rsid w:val="0068007D"/>
    <w:rsid w:val="006804CB"/>
    <w:rsid w:val="00680544"/>
    <w:rsid w:val="00680B85"/>
    <w:rsid w:val="00680C73"/>
    <w:rsid w:val="006827B9"/>
    <w:rsid w:val="00682CAB"/>
    <w:rsid w:val="00683120"/>
    <w:rsid w:val="006837D4"/>
    <w:rsid w:val="006847A5"/>
    <w:rsid w:val="00684BC0"/>
    <w:rsid w:val="00685679"/>
    <w:rsid w:val="00686144"/>
    <w:rsid w:val="006862EF"/>
    <w:rsid w:val="0068642F"/>
    <w:rsid w:val="00686699"/>
    <w:rsid w:val="00686A41"/>
    <w:rsid w:val="00686C16"/>
    <w:rsid w:val="0068719C"/>
    <w:rsid w:val="006875D1"/>
    <w:rsid w:val="00690688"/>
    <w:rsid w:val="00690B02"/>
    <w:rsid w:val="006916C9"/>
    <w:rsid w:val="00692CD4"/>
    <w:rsid w:val="006932A9"/>
    <w:rsid w:val="006938AC"/>
    <w:rsid w:val="00694FB8"/>
    <w:rsid w:val="0069504D"/>
    <w:rsid w:val="00695548"/>
    <w:rsid w:val="00695FBB"/>
    <w:rsid w:val="006963E8"/>
    <w:rsid w:val="00696DA5"/>
    <w:rsid w:val="006A02B0"/>
    <w:rsid w:val="006A1467"/>
    <w:rsid w:val="006A2527"/>
    <w:rsid w:val="006A37FB"/>
    <w:rsid w:val="006A421B"/>
    <w:rsid w:val="006A61F6"/>
    <w:rsid w:val="006A6677"/>
    <w:rsid w:val="006A67D9"/>
    <w:rsid w:val="006A6C8F"/>
    <w:rsid w:val="006A6DA1"/>
    <w:rsid w:val="006B0131"/>
    <w:rsid w:val="006B094B"/>
    <w:rsid w:val="006B2673"/>
    <w:rsid w:val="006B346D"/>
    <w:rsid w:val="006B36E5"/>
    <w:rsid w:val="006B3ECA"/>
    <w:rsid w:val="006B5986"/>
    <w:rsid w:val="006B60AE"/>
    <w:rsid w:val="006B6504"/>
    <w:rsid w:val="006C0218"/>
    <w:rsid w:val="006C05FF"/>
    <w:rsid w:val="006C087A"/>
    <w:rsid w:val="006C1115"/>
    <w:rsid w:val="006C383F"/>
    <w:rsid w:val="006C3D7F"/>
    <w:rsid w:val="006C3F81"/>
    <w:rsid w:val="006C648D"/>
    <w:rsid w:val="006C670C"/>
    <w:rsid w:val="006C74DC"/>
    <w:rsid w:val="006D0069"/>
    <w:rsid w:val="006D09D0"/>
    <w:rsid w:val="006D231B"/>
    <w:rsid w:val="006D28D0"/>
    <w:rsid w:val="006D34C7"/>
    <w:rsid w:val="006D35F8"/>
    <w:rsid w:val="006D362B"/>
    <w:rsid w:val="006D3CCF"/>
    <w:rsid w:val="006D4A83"/>
    <w:rsid w:val="006D4E48"/>
    <w:rsid w:val="006D6042"/>
    <w:rsid w:val="006D78ED"/>
    <w:rsid w:val="006D79D9"/>
    <w:rsid w:val="006E0222"/>
    <w:rsid w:val="006E050B"/>
    <w:rsid w:val="006E07DF"/>
    <w:rsid w:val="006E0FAC"/>
    <w:rsid w:val="006E1B30"/>
    <w:rsid w:val="006E4545"/>
    <w:rsid w:val="006E5C5C"/>
    <w:rsid w:val="006E5CC3"/>
    <w:rsid w:val="006E6FC7"/>
    <w:rsid w:val="006E78C4"/>
    <w:rsid w:val="006E7C6B"/>
    <w:rsid w:val="006F00C8"/>
    <w:rsid w:val="006F08B0"/>
    <w:rsid w:val="006F11DC"/>
    <w:rsid w:val="006F14F0"/>
    <w:rsid w:val="006F1B55"/>
    <w:rsid w:val="006F21F9"/>
    <w:rsid w:val="006F35A2"/>
    <w:rsid w:val="006F4622"/>
    <w:rsid w:val="006F4699"/>
    <w:rsid w:val="006F489A"/>
    <w:rsid w:val="006F4E2A"/>
    <w:rsid w:val="006F4E30"/>
    <w:rsid w:val="006F6E13"/>
    <w:rsid w:val="006F719D"/>
    <w:rsid w:val="006F7410"/>
    <w:rsid w:val="00700A66"/>
    <w:rsid w:val="00700E7F"/>
    <w:rsid w:val="0070135E"/>
    <w:rsid w:val="007025E8"/>
    <w:rsid w:val="0070311B"/>
    <w:rsid w:val="00704233"/>
    <w:rsid w:val="00704AB3"/>
    <w:rsid w:val="0070508C"/>
    <w:rsid w:val="007051E8"/>
    <w:rsid w:val="00705A08"/>
    <w:rsid w:val="00705EC9"/>
    <w:rsid w:val="00705ED8"/>
    <w:rsid w:val="007062B7"/>
    <w:rsid w:val="0070637D"/>
    <w:rsid w:val="0071045E"/>
    <w:rsid w:val="0071099B"/>
    <w:rsid w:val="00710AE2"/>
    <w:rsid w:val="00711C27"/>
    <w:rsid w:val="00711EDB"/>
    <w:rsid w:val="007121FD"/>
    <w:rsid w:val="007123BF"/>
    <w:rsid w:val="00713BA0"/>
    <w:rsid w:val="00713CFE"/>
    <w:rsid w:val="0071408F"/>
    <w:rsid w:val="00714824"/>
    <w:rsid w:val="00715626"/>
    <w:rsid w:val="00715D68"/>
    <w:rsid w:val="00715EBA"/>
    <w:rsid w:val="00716613"/>
    <w:rsid w:val="0071672F"/>
    <w:rsid w:val="00717C29"/>
    <w:rsid w:val="007202EF"/>
    <w:rsid w:val="00720CFD"/>
    <w:rsid w:val="007212DA"/>
    <w:rsid w:val="007231B0"/>
    <w:rsid w:val="007237DD"/>
    <w:rsid w:val="00724F07"/>
    <w:rsid w:val="00725CFC"/>
    <w:rsid w:val="007260DB"/>
    <w:rsid w:val="0072652F"/>
    <w:rsid w:val="00726FDF"/>
    <w:rsid w:val="007271BD"/>
    <w:rsid w:val="00730384"/>
    <w:rsid w:val="00730460"/>
    <w:rsid w:val="00731B11"/>
    <w:rsid w:val="007326C3"/>
    <w:rsid w:val="00732AA0"/>
    <w:rsid w:val="00732AE0"/>
    <w:rsid w:val="00732E72"/>
    <w:rsid w:val="00732F8C"/>
    <w:rsid w:val="007330BB"/>
    <w:rsid w:val="00734520"/>
    <w:rsid w:val="007347CE"/>
    <w:rsid w:val="007357D7"/>
    <w:rsid w:val="00737413"/>
    <w:rsid w:val="007377B5"/>
    <w:rsid w:val="00737DB0"/>
    <w:rsid w:val="007401A4"/>
    <w:rsid w:val="00740761"/>
    <w:rsid w:val="00740AFB"/>
    <w:rsid w:val="00743833"/>
    <w:rsid w:val="00743D39"/>
    <w:rsid w:val="00745075"/>
    <w:rsid w:val="00745823"/>
    <w:rsid w:val="00746DCD"/>
    <w:rsid w:val="0074776C"/>
    <w:rsid w:val="0075063F"/>
    <w:rsid w:val="00750B75"/>
    <w:rsid w:val="00750CE8"/>
    <w:rsid w:val="00750F86"/>
    <w:rsid w:val="007511CC"/>
    <w:rsid w:val="007511D1"/>
    <w:rsid w:val="0075210B"/>
    <w:rsid w:val="00752353"/>
    <w:rsid w:val="00752E9B"/>
    <w:rsid w:val="007532FC"/>
    <w:rsid w:val="00753C58"/>
    <w:rsid w:val="00754428"/>
    <w:rsid w:val="007558BB"/>
    <w:rsid w:val="00755EB9"/>
    <w:rsid w:val="00756306"/>
    <w:rsid w:val="00756A9E"/>
    <w:rsid w:val="00756C2C"/>
    <w:rsid w:val="00756FE0"/>
    <w:rsid w:val="0075787E"/>
    <w:rsid w:val="00757D5C"/>
    <w:rsid w:val="007607CA"/>
    <w:rsid w:val="00761907"/>
    <w:rsid w:val="00762332"/>
    <w:rsid w:val="00762472"/>
    <w:rsid w:val="00765240"/>
    <w:rsid w:val="007655C2"/>
    <w:rsid w:val="0076569D"/>
    <w:rsid w:val="00765E5F"/>
    <w:rsid w:val="0076649D"/>
    <w:rsid w:val="00766A71"/>
    <w:rsid w:val="00766D0A"/>
    <w:rsid w:val="007678B3"/>
    <w:rsid w:val="00767921"/>
    <w:rsid w:val="00767946"/>
    <w:rsid w:val="007700C9"/>
    <w:rsid w:val="00770290"/>
    <w:rsid w:val="00770B04"/>
    <w:rsid w:val="00770D60"/>
    <w:rsid w:val="00771365"/>
    <w:rsid w:val="00771844"/>
    <w:rsid w:val="007719E1"/>
    <w:rsid w:val="00771C44"/>
    <w:rsid w:val="00771F01"/>
    <w:rsid w:val="007726D4"/>
    <w:rsid w:val="00772FA6"/>
    <w:rsid w:val="007742B6"/>
    <w:rsid w:val="007742B8"/>
    <w:rsid w:val="00774692"/>
    <w:rsid w:val="007751D4"/>
    <w:rsid w:val="007754BC"/>
    <w:rsid w:val="00775B07"/>
    <w:rsid w:val="007770E2"/>
    <w:rsid w:val="00780284"/>
    <w:rsid w:val="00780E94"/>
    <w:rsid w:val="007816A6"/>
    <w:rsid w:val="00782A9E"/>
    <w:rsid w:val="00782D5C"/>
    <w:rsid w:val="00784C0D"/>
    <w:rsid w:val="007850E5"/>
    <w:rsid w:val="007852A9"/>
    <w:rsid w:val="00785D75"/>
    <w:rsid w:val="00786335"/>
    <w:rsid w:val="00786677"/>
    <w:rsid w:val="00786FBB"/>
    <w:rsid w:val="007876A6"/>
    <w:rsid w:val="00790ABE"/>
    <w:rsid w:val="007910AB"/>
    <w:rsid w:val="00791DD1"/>
    <w:rsid w:val="00791F73"/>
    <w:rsid w:val="00792746"/>
    <w:rsid w:val="0079276D"/>
    <w:rsid w:val="00793135"/>
    <w:rsid w:val="00793689"/>
    <w:rsid w:val="00793A83"/>
    <w:rsid w:val="00794760"/>
    <w:rsid w:val="00794D40"/>
    <w:rsid w:val="00794DA8"/>
    <w:rsid w:val="00795B88"/>
    <w:rsid w:val="0079646B"/>
    <w:rsid w:val="00796C2F"/>
    <w:rsid w:val="0079721E"/>
    <w:rsid w:val="00797946"/>
    <w:rsid w:val="007A0B7A"/>
    <w:rsid w:val="007A0FC0"/>
    <w:rsid w:val="007A1870"/>
    <w:rsid w:val="007A2220"/>
    <w:rsid w:val="007A2246"/>
    <w:rsid w:val="007A2DDD"/>
    <w:rsid w:val="007A2F51"/>
    <w:rsid w:val="007A31EF"/>
    <w:rsid w:val="007A42C5"/>
    <w:rsid w:val="007A4AFA"/>
    <w:rsid w:val="007A5DFA"/>
    <w:rsid w:val="007A6411"/>
    <w:rsid w:val="007A7332"/>
    <w:rsid w:val="007A7B30"/>
    <w:rsid w:val="007A7B37"/>
    <w:rsid w:val="007B048D"/>
    <w:rsid w:val="007B09D8"/>
    <w:rsid w:val="007B15AB"/>
    <w:rsid w:val="007B24BD"/>
    <w:rsid w:val="007B2976"/>
    <w:rsid w:val="007B2FB3"/>
    <w:rsid w:val="007B3B2D"/>
    <w:rsid w:val="007B3DAC"/>
    <w:rsid w:val="007B42A2"/>
    <w:rsid w:val="007B5827"/>
    <w:rsid w:val="007B7751"/>
    <w:rsid w:val="007B7D7A"/>
    <w:rsid w:val="007C0873"/>
    <w:rsid w:val="007C15DA"/>
    <w:rsid w:val="007C1793"/>
    <w:rsid w:val="007C1E8E"/>
    <w:rsid w:val="007C2598"/>
    <w:rsid w:val="007C267D"/>
    <w:rsid w:val="007C2ABE"/>
    <w:rsid w:val="007C2B7F"/>
    <w:rsid w:val="007C3341"/>
    <w:rsid w:val="007C335A"/>
    <w:rsid w:val="007C3B90"/>
    <w:rsid w:val="007C40A4"/>
    <w:rsid w:val="007C4906"/>
    <w:rsid w:val="007C58D8"/>
    <w:rsid w:val="007C65CC"/>
    <w:rsid w:val="007C7766"/>
    <w:rsid w:val="007D03CD"/>
    <w:rsid w:val="007D0850"/>
    <w:rsid w:val="007D0EBB"/>
    <w:rsid w:val="007D1221"/>
    <w:rsid w:val="007D2A15"/>
    <w:rsid w:val="007D4942"/>
    <w:rsid w:val="007D5FC8"/>
    <w:rsid w:val="007D6219"/>
    <w:rsid w:val="007D63EE"/>
    <w:rsid w:val="007D6B83"/>
    <w:rsid w:val="007D7E47"/>
    <w:rsid w:val="007E1708"/>
    <w:rsid w:val="007E24FF"/>
    <w:rsid w:val="007E2550"/>
    <w:rsid w:val="007E3306"/>
    <w:rsid w:val="007E3B5D"/>
    <w:rsid w:val="007E3D2B"/>
    <w:rsid w:val="007E4366"/>
    <w:rsid w:val="007E4752"/>
    <w:rsid w:val="007E47CB"/>
    <w:rsid w:val="007E5439"/>
    <w:rsid w:val="007E5B91"/>
    <w:rsid w:val="007E6119"/>
    <w:rsid w:val="007E66A3"/>
    <w:rsid w:val="007E7080"/>
    <w:rsid w:val="007E7EB0"/>
    <w:rsid w:val="007F0DCC"/>
    <w:rsid w:val="007F0FAF"/>
    <w:rsid w:val="007F1410"/>
    <w:rsid w:val="007F1651"/>
    <w:rsid w:val="007F1800"/>
    <w:rsid w:val="007F1F12"/>
    <w:rsid w:val="007F2E68"/>
    <w:rsid w:val="007F39E5"/>
    <w:rsid w:val="007F3FD1"/>
    <w:rsid w:val="007F58B8"/>
    <w:rsid w:val="007F5B22"/>
    <w:rsid w:val="007F5B4C"/>
    <w:rsid w:val="007F5C05"/>
    <w:rsid w:val="007F6B56"/>
    <w:rsid w:val="007F6EBF"/>
    <w:rsid w:val="007F73C4"/>
    <w:rsid w:val="007F7843"/>
    <w:rsid w:val="00800861"/>
    <w:rsid w:val="0080091D"/>
    <w:rsid w:val="00800933"/>
    <w:rsid w:val="008014FA"/>
    <w:rsid w:val="008018E0"/>
    <w:rsid w:val="00801BD0"/>
    <w:rsid w:val="0080234C"/>
    <w:rsid w:val="0080386C"/>
    <w:rsid w:val="00803BA2"/>
    <w:rsid w:val="00804923"/>
    <w:rsid w:val="00804D25"/>
    <w:rsid w:val="0080544D"/>
    <w:rsid w:val="0080547E"/>
    <w:rsid w:val="008059A1"/>
    <w:rsid w:val="00805D8D"/>
    <w:rsid w:val="008063DD"/>
    <w:rsid w:val="00806A8E"/>
    <w:rsid w:val="00806DA8"/>
    <w:rsid w:val="00807A78"/>
    <w:rsid w:val="00807F27"/>
    <w:rsid w:val="00810B5E"/>
    <w:rsid w:val="00813168"/>
    <w:rsid w:val="00813187"/>
    <w:rsid w:val="00813E6C"/>
    <w:rsid w:val="008147E9"/>
    <w:rsid w:val="00815346"/>
    <w:rsid w:val="008154CE"/>
    <w:rsid w:val="00816402"/>
    <w:rsid w:val="0081707A"/>
    <w:rsid w:val="00817751"/>
    <w:rsid w:val="00820825"/>
    <w:rsid w:val="00821718"/>
    <w:rsid w:val="00821D96"/>
    <w:rsid w:val="00823718"/>
    <w:rsid w:val="00823AF0"/>
    <w:rsid w:val="00823FF5"/>
    <w:rsid w:val="0082455B"/>
    <w:rsid w:val="008256D8"/>
    <w:rsid w:val="00825737"/>
    <w:rsid w:val="00825796"/>
    <w:rsid w:val="00826636"/>
    <w:rsid w:val="0082746F"/>
    <w:rsid w:val="00830224"/>
    <w:rsid w:val="00830388"/>
    <w:rsid w:val="008305AC"/>
    <w:rsid w:val="00831A34"/>
    <w:rsid w:val="0083204C"/>
    <w:rsid w:val="008328A4"/>
    <w:rsid w:val="00832C6B"/>
    <w:rsid w:val="008332C4"/>
    <w:rsid w:val="0083352E"/>
    <w:rsid w:val="008336AD"/>
    <w:rsid w:val="008340E7"/>
    <w:rsid w:val="00834D41"/>
    <w:rsid w:val="00835069"/>
    <w:rsid w:val="00835650"/>
    <w:rsid w:val="00836394"/>
    <w:rsid w:val="008409CF"/>
    <w:rsid w:val="008416DC"/>
    <w:rsid w:val="00841C82"/>
    <w:rsid w:val="00841E19"/>
    <w:rsid w:val="008426A0"/>
    <w:rsid w:val="00846058"/>
    <w:rsid w:val="008471D9"/>
    <w:rsid w:val="00850543"/>
    <w:rsid w:val="008509BD"/>
    <w:rsid w:val="008512F4"/>
    <w:rsid w:val="00851EC5"/>
    <w:rsid w:val="00852354"/>
    <w:rsid w:val="0085327A"/>
    <w:rsid w:val="00853922"/>
    <w:rsid w:val="00854579"/>
    <w:rsid w:val="008549BA"/>
    <w:rsid w:val="00855169"/>
    <w:rsid w:val="00855205"/>
    <w:rsid w:val="00856036"/>
    <w:rsid w:val="00856AAA"/>
    <w:rsid w:val="00856C9F"/>
    <w:rsid w:val="00857202"/>
    <w:rsid w:val="00857603"/>
    <w:rsid w:val="008609CE"/>
    <w:rsid w:val="00861D32"/>
    <w:rsid w:val="008622E9"/>
    <w:rsid w:val="00864742"/>
    <w:rsid w:val="008648A7"/>
    <w:rsid w:val="00864EF4"/>
    <w:rsid w:val="008705E0"/>
    <w:rsid w:val="00870686"/>
    <w:rsid w:val="0087172D"/>
    <w:rsid w:val="00872143"/>
    <w:rsid w:val="00872A4B"/>
    <w:rsid w:val="00873E0B"/>
    <w:rsid w:val="008741A1"/>
    <w:rsid w:val="00874651"/>
    <w:rsid w:val="00874B5F"/>
    <w:rsid w:val="00874D8D"/>
    <w:rsid w:val="00874F85"/>
    <w:rsid w:val="00874F8A"/>
    <w:rsid w:val="008751EC"/>
    <w:rsid w:val="0087577A"/>
    <w:rsid w:val="00877253"/>
    <w:rsid w:val="008777E3"/>
    <w:rsid w:val="00877957"/>
    <w:rsid w:val="00880564"/>
    <w:rsid w:val="00880854"/>
    <w:rsid w:val="00880AB5"/>
    <w:rsid w:val="00880F08"/>
    <w:rsid w:val="0088126B"/>
    <w:rsid w:val="008813A5"/>
    <w:rsid w:val="008813CD"/>
    <w:rsid w:val="008817F9"/>
    <w:rsid w:val="008824B0"/>
    <w:rsid w:val="00882B12"/>
    <w:rsid w:val="008831E2"/>
    <w:rsid w:val="008837D5"/>
    <w:rsid w:val="008845AD"/>
    <w:rsid w:val="00884974"/>
    <w:rsid w:val="008863DE"/>
    <w:rsid w:val="00886C50"/>
    <w:rsid w:val="00887EF3"/>
    <w:rsid w:val="00892BC5"/>
    <w:rsid w:val="00892CF5"/>
    <w:rsid w:val="00893BD2"/>
    <w:rsid w:val="00894EBA"/>
    <w:rsid w:val="0089708A"/>
    <w:rsid w:val="008A149B"/>
    <w:rsid w:val="008A14CD"/>
    <w:rsid w:val="008A2CA1"/>
    <w:rsid w:val="008A35B3"/>
    <w:rsid w:val="008A37D0"/>
    <w:rsid w:val="008A4276"/>
    <w:rsid w:val="008A4B4F"/>
    <w:rsid w:val="008A55A8"/>
    <w:rsid w:val="008A654D"/>
    <w:rsid w:val="008A6581"/>
    <w:rsid w:val="008B014E"/>
    <w:rsid w:val="008B022C"/>
    <w:rsid w:val="008B0D36"/>
    <w:rsid w:val="008B12DA"/>
    <w:rsid w:val="008B136A"/>
    <w:rsid w:val="008B1B88"/>
    <w:rsid w:val="008B2308"/>
    <w:rsid w:val="008B4F7B"/>
    <w:rsid w:val="008B5039"/>
    <w:rsid w:val="008B57B4"/>
    <w:rsid w:val="008B5BC1"/>
    <w:rsid w:val="008B5F22"/>
    <w:rsid w:val="008C0462"/>
    <w:rsid w:val="008C13FE"/>
    <w:rsid w:val="008C18B9"/>
    <w:rsid w:val="008C2221"/>
    <w:rsid w:val="008C52A9"/>
    <w:rsid w:val="008C686F"/>
    <w:rsid w:val="008C6D69"/>
    <w:rsid w:val="008C7D35"/>
    <w:rsid w:val="008D0B00"/>
    <w:rsid w:val="008D152D"/>
    <w:rsid w:val="008D1DA6"/>
    <w:rsid w:val="008D1EBB"/>
    <w:rsid w:val="008D30A4"/>
    <w:rsid w:val="008D3CC1"/>
    <w:rsid w:val="008D3F54"/>
    <w:rsid w:val="008D4131"/>
    <w:rsid w:val="008D4B82"/>
    <w:rsid w:val="008D52F3"/>
    <w:rsid w:val="008D608A"/>
    <w:rsid w:val="008D6C10"/>
    <w:rsid w:val="008D6DF1"/>
    <w:rsid w:val="008D722B"/>
    <w:rsid w:val="008D73EB"/>
    <w:rsid w:val="008D7D76"/>
    <w:rsid w:val="008E0A73"/>
    <w:rsid w:val="008E11A6"/>
    <w:rsid w:val="008E18EA"/>
    <w:rsid w:val="008E1D5A"/>
    <w:rsid w:val="008E2C8B"/>
    <w:rsid w:val="008E46F7"/>
    <w:rsid w:val="008E51A3"/>
    <w:rsid w:val="008E6B24"/>
    <w:rsid w:val="008F113F"/>
    <w:rsid w:val="008F1E59"/>
    <w:rsid w:val="008F2C7B"/>
    <w:rsid w:val="008F2EAF"/>
    <w:rsid w:val="008F38C4"/>
    <w:rsid w:val="008F3B20"/>
    <w:rsid w:val="008F4016"/>
    <w:rsid w:val="008F41ED"/>
    <w:rsid w:val="008F454C"/>
    <w:rsid w:val="008F463D"/>
    <w:rsid w:val="008F466F"/>
    <w:rsid w:val="008F5178"/>
    <w:rsid w:val="008F542D"/>
    <w:rsid w:val="008F5B81"/>
    <w:rsid w:val="008F614E"/>
    <w:rsid w:val="008F6905"/>
    <w:rsid w:val="008F739B"/>
    <w:rsid w:val="00900935"/>
    <w:rsid w:val="00900AFE"/>
    <w:rsid w:val="00902D05"/>
    <w:rsid w:val="00903441"/>
    <w:rsid w:val="00904EC5"/>
    <w:rsid w:val="00904F3A"/>
    <w:rsid w:val="0090528F"/>
    <w:rsid w:val="00905556"/>
    <w:rsid w:val="00905AE3"/>
    <w:rsid w:val="00905EBC"/>
    <w:rsid w:val="00906925"/>
    <w:rsid w:val="00906B83"/>
    <w:rsid w:val="00906F7C"/>
    <w:rsid w:val="00910489"/>
    <w:rsid w:val="00910DBC"/>
    <w:rsid w:val="00910F40"/>
    <w:rsid w:val="00911BCB"/>
    <w:rsid w:val="00911D7B"/>
    <w:rsid w:val="00912376"/>
    <w:rsid w:val="00912581"/>
    <w:rsid w:val="009127EC"/>
    <w:rsid w:val="009128AA"/>
    <w:rsid w:val="009131D9"/>
    <w:rsid w:val="00913861"/>
    <w:rsid w:val="00913BCE"/>
    <w:rsid w:val="00913C9A"/>
    <w:rsid w:val="00915109"/>
    <w:rsid w:val="009154D9"/>
    <w:rsid w:val="00915DA1"/>
    <w:rsid w:val="00916847"/>
    <w:rsid w:val="00917726"/>
    <w:rsid w:val="0092011E"/>
    <w:rsid w:val="00920D89"/>
    <w:rsid w:val="0092248C"/>
    <w:rsid w:val="00923047"/>
    <w:rsid w:val="00924786"/>
    <w:rsid w:val="00924DBC"/>
    <w:rsid w:val="00925576"/>
    <w:rsid w:val="009255FE"/>
    <w:rsid w:val="00925A31"/>
    <w:rsid w:val="00925B88"/>
    <w:rsid w:val="00927B8F"/>
    <w:rsid w:val="00927D2B"/>
    <w:rsid w:val="009305D8"/>
    <w:rsid w:val="009306EA"/>
    <w:rsid w:val="00931765"/>
    <w:rsid w:val="009319F4"/>
    <w:rsid w:val="00932471"/>
    <w:rsid w:val="00932637"/>
    <w:rsid w:val="0093357E"/>
    <w:rsid w:val="00935189"/>
    <w:rsid w:val="00936690"/>
    <w:rsid w:val="00936E64"/>
    <w:rsid w:val="00937E2D"/>
    <w:rsid w:val="0094014B"/>
    <w:rsid w:val="00940666"/>
    <w:rsid w:val="00940981"/>
    <w:rsid w:val="00941108"/>
    <w:rsid w:val="0094152C"/>
    <w:rsid w:val="0094205C"/>
    <w:rsid w:val="009426C6"/>
    <w:rsid w:val="009438EA"/>
    <w:rsid w:val="0094427E"/>
    <w:rsid w:val="0094479B"/>
    <w:rsid w:val="00944ED3"/>
    <w:rsid w:val="009450C7"/>
    <w:rsid w:val="00945D97"/>
    <w:rsid w:val="00946206"/>
    <w:rsid w:val="009468C6"/>
    <w:rsid w:val="00946B44"/>
    <w:rsid w:val="009477F1"/>
    <w:rsid w:val="0094795B"/>
    <w:rsid w:val="00947F16"/>
    <w:rsid w:val="00947FF1"/>
    <w:rsid w:val="009501E9"/>
    <w:rsid w:val="00951532"/>
    <w:rsid w:val="00951811"/>
    <w:rsid w:val="00951B92"/>
    <w:rsid w:val="00951C3A"/>
    <w:rsid w:val="0095203A"/>
    <w:rsid w:val="00952B00"/>
    <w:rsid w:val="0095334C"/>
    <w:rsid w:val="00953E12"/>
    <w:rsid w:val="00954756"/>
    <w:rsid w:val="00954FE9"/>
    <w:rsid w:val="00955C6E"/>
    <w:rsid w:val="0095622D"/>
    <w:rsid w:val="00956555"/>
    <w:rsid w:val="00956EFA"/>
    <w:rsid w:val="00956FF1"/>
    <w:rsid w:val="00957348"/>
    <w:rsid w:val="009602B1"/>
    <w:rsid w:val="009604B5"/>
    <w:rsid w:val="00962016"/>
    <w:rsid w:val="009634D2"/>
    <w:rsid w:val="009636E3"/>
    <w:rsid w:val="00963889"/>
    <w:rsid w:val="0096493E"/>
    <w:rsid w:val="00964B73"/>
    <w:rsid w:val="00965990"/>
    <w:rsid w:val="0096603A"/>
    <w:rsid w:val="009665A1"/>
    <w:rsid w:val="009678D7"/>
    <w:rsid w:val="009700FA"/>
    <w:rsid w:val="009719B5"/>
    <w:rsid w:val="009723E8"/>
    <w:rsid w:val="00972DD5"/>
    <w:rsid w:val="009731AD"/>
    <w:rsid w:val="009731ED"/>
    <w:rsid w:val="0097326D"/>
    <w:rsid w:val="0097360F"/>
    <w:rsid w:val="009738E9"/>
    <w:rsid w:val="00973E22"/>
    <w:rsid w:val="00973ED2"/>
    <w:rsid w:val="00975397"/>
    <w:rsid w:val="00975DE0"/>
    <w:rsid w:val="0097608E"/>
    <w:rsid w:val="009768C5"/>
    <w:rsid w:val="0097733D"/>
    <w:rsid w:val="00977D87"/>
    <w:rsid w:val="009800A6"/>
    <w:rsid w:val="0098029D"/>
    <w:rsid w:val="00980BA7"/>
    <w:rsid w:val="00981EEF"/>
    <w:rsid w:val="0098231B"/>
    <w:rsid w:val="00982ACB"/>
    <w:rsid w:val="0098333D"/>
    <w:rsid w:val="00983810"/>
    <w:rsid w:val="00984183"/>
    <w:rsid w:val="0098434A"/>
    <w:rsid w:val="009852F5"/>
    <w:rsid w:val="00986192"/>
    <w:rsid w:val="00987D51"/>
    <w:rsid w:val="00990C99"/>
    <w:rsid w:val="00990CFB"/>
    <w:rsid w:val="009913B9"/>
    <w:rsid w:val="00991BB8"/>
    <w:rsid w:val="009923B7"/>
    <w:rsid w:val="00993C1C"/>
    <w:rsid w:val="00993F47"/>
    <w:rsid w:val="00995942"/>
    <w:rsid w:val="00996257"/>
    <w:rsid w:val="0099686B"/>
    <w:rsid w:val="009968D0"/>
    <w:rsid w:val="00996F80"/>
    <w:rsid w:val="00997857"/>
    <w:rsid w:val="00997D61"/>
    <w:rsid w:val="009A0C40"/>
    <w:rsid w:val="009A0C9D"/>
    <w:rsid w:val="009A14A7"/>
    <w:rsid w:val="009A28EA"/>
    <w:rsid w:val="009A2B8B"/>
    <w:rsid w:val="009A3329"/>
    <w:rsid w:val="009A343A"/>
    <w:rsid w:val="009A371F"/>
    <w:rsid w:val="009A3E45"/>
    <w:rsid w:val="009A4B1F"/>
    <w:rsid w:val="009A4C78"/>
    <w:rsid w:val="009A4EB9"/>
    <w:rsid w:val="009A6393"/>
    <w:rsid w:val="009A6C61"/>
    <w:rsid w:val="009A6E34"/>
    <w:rsid w:val="009A72C1"/>
    <w:rsid w:val="009A7FA1"/>
    <w:rsid w:val="009B05AD"/>
    <w:rsid w:val="009B07D3"/>
    <w:rsid w:val="009B0888"/>
    <w:rsid w:val="009B0B88"/>
    <w:rsid w:val="009B1184"/>
    <w:rsid w:val="009B143B"/>
    <w:rsid w:val="009B31FA"/>
    <w:rsid w:val="009B33EE"/>
    <w:rsid w:val="009B4587"/>
    <w:rsid w:val="009B4BD5"/>
    <w:rsid w:val="009B62D3"/>
    <w:rsid w:val="009B7CAA"/>
    <w:rsid w:val="009C01DB"/>
    <w:rsid w:val="009C0C0F"/>
    <w:rsid w:val="009C0FC7"/>
    <w:rsid w:val="009C1981"/>
    <w:rsid w:val="009C2413"/>
    <w:rsid w:val="009C2CC4"/>
    <w:rsid w:val="009C325C"/>
    <w:rsid w:val="009C3540"/>
    <w:rsid w:val="009C384D"/>
    <w:rsid w:val="009C3B57"/>
    <w:rsid w:val="009C3DDA"/>
    <w:rsid w:val="009C4175"/>
    <w:rsid w:val="009C513A"/>
    <w:rsid w:val="009C5565"/>
    <w:rsid w:val="009C6EC3"/>
    <w:rsid w:val="009C7513"/>
    <w:rsid w:val="009D01A7"/>
    <w:rsid w:val="009D1FE6"/>
    <w:rsid w:val="009D20AD"/>
    <w:rsid w:val="009D2438"/>
    <w:rsid w:val="009D293D"/>
    <w:rsid w:val="009D2E29"/>
    <w:rsid w:val="009D2E3E"/>
    <w:rsid w:val="009D4408"/>
    <w:rsid w:val="009D4EEE"/>
    <w:rsid w:val="009D7053"/>
    <w:rsid w:val="009D709A"/>
    <w:rsid w:val="009D792F"/>
    <w:rsid w:val="009E032D"/>
    <w:rsid w:val="009E03FC"/>
    <w:rsid w:val="009E0817"/>
    <w:rsid w:val="009E1073"/>
    <w:rsid w:val="009E1878"/>
    <w:rsid w:val="009E196E"/>
    <w:rsid w:val="009E2CD6"/>
    <w:rsid w:val="009E61AA"/>
    <w:rsid w:val="009E6208"/>
    <w:rsid w:val="009E65C5"/>
    <w:rsid w:val="009E7901"/>
    <w:rsid w:val="009E7991"/>
    <w:rsid w:val="009F07D0"/>
    <w:rsid w:val="009F0D35"/>
    <w:rsid w:val="009F1BC5"/>
    <w:rsid w:val="009F35F5"/>
    <w:rsid w:val="009F3D37"/>
    <w:rsid w:val="009F5227"/>
    <w:rsid w:val="009F6C04"/>
    <w:rsid w:val="00A00BB8"/>
    <w:rsid w:val="00A02061"/>
    <w:rsid w:val="00A03063"/>
    <w:rsid w:val="00A03A82"/>
    <w:rsid w:val="00A03B30"/>
    <w:rsid w:val="00A04796"/>
    <w:rsid w:val="00A04948"/>
    <w:rsid w:val="00A04C3E"/>
    <w:rsid w:val="00A05B8B"/>
    <w:rsid w:val="00A06500"/>
    <w:rsid w:val="00A06EF5"/>
    <w:rsid w:val="00A07877"/>
    <w:rsid w:val="00A07C33"/>
    <w:rsid w:val="00A07C4F"/>
    <w:rsid w:val="00A10328"/>
    <w:rsid w:val="00A10561"/>
    <w:rsid w:val="00A10811"/>
    <w:rsid w:val="00A108C4"/>
    <w:rsid w:val="00A1128E"/>
    <w:rsid w:val="00A112BC"/>
    <w:rsid w:val="00A119B0"/>
    <w:rsid w:val="00A11D75"/>
    <w:rsid w:val="00A12A3E"/>
    <w:rsid w:val="00A12C6A"/>
    <w:rsid w:val="00A14179"/>
    <w:rsid w:val="00A14677"/>
    <w:rsid w:val="00A15FAD"/>
    <w:rsid w:val="00A16353"/>
    <w:rsid w:val="00A17006"/>
    <w:rsid w:val="00A17DE7"/>
    <w:rsid w:val="00A204B9"/>
    <w:rsid w:val="00A206A0"/>
    <w:rsid w:val="00A20C4A"/>
    <w:rsid w:val="00A20CA9"/>
    <w:rsid w:val="00A20DC4"/>
    <w:rsid w:val="00A21801"/>
    <w:rsid w:val="00A21902"/>
    <w:rsid w:val="00A22F23"/>
    <w:rsid w:val="00A231BE"/>
    <w:rsid w:val="00A24F45"/>
    <w:rsid w:val="00A26833"/>
    <w:rsid w:val="00A26C11"/>
    <w:rsid w:val="00A27341"/>
    <w:rsid w:val="00A27CB0"/>
    <w:rsid w:val="00A27EE2"/>
    <w:rsid w:val="00A304CB"/>
    <w:rsid w:val="00A304DE"/>
    <w:rsid w:val="00A316E0"/>
    <w:rsid w:val="00A3219D"/>
    <w:rsid w:val="00A32D96"/>
    <w:rsid w:val="00A34205"/>
    <w:rsid w:val="00A3515A"/>
    <w:rsid w:val="00A356DA"/>
    <w:rsid w:val="00A35A7E"/>
    <w:rsid w:val="00A35B21"/>
    <w:rsid w:val="00A35BD7"/>
    <w:rsid w:val="00A35E28"/>
    <w:rsid w:val="00A365AF"/>
    <w:rsid w:val="00A371BA"/>
    <w:rsid w:val="00A37A78"/>
    <w:rsid w:val="00A37B59"/>
    <w:rsid w:val="00A4030B"/>
    <w:rsid w:val="00A40557"/>
    <w:rsid w:val="00A4096D"/>
    <w:rsid w:val="00A416D7"/>
    <w:rsid w:val="00A42189"/>
    <w:rsid w:val="00A42319"/>
    <w:rsid w:val="00A42632"/>
    <w:rsid w:val="00A42B27"/>
    <w:rsid w:val="00A44402"/>
    <w:rsid w:val="00A445B8"/>
    <w:rsid w:val="00A45987"/>
    <w:rsid w:val="00A468AE"/>
    <w:rsid w:val="00A46996"/>
    <w:rsid w:val="00A47057"/>
    <w:rsid w:val="00A47650"/>
    <w:rsid w:val="00A47845"/>
    <w:rsid w:val="00A4784B"/>
    <w:rsid w:val="00A4793E"/>
    <w:rsid w:val="00A47D36"/>
    <w:rsid w:val="00A47FCA"/>
    <w:rsid w:val="00A505FC"/>
    <w:rsid w:val="00A50FDD"/>
    <w:rsid w:val="00A52066"/>
    <w:rsid w:val="00A52941"/>
    <w:rsid w:val="00A529F7"/>
    <w:rsid w:val="00A53DCB"/>
    <w:rsid w:val="00A54047"/>
    <w:rsid w:val="00A54057"/>
    <w:rsid w:val="00A55705"/>
    <w:rsid w:val="00A557BF"/>
    <w:rsid w:val="00A562A5"/>
    <w:rsid w:val="00A56378"/>
    <w:rsid w:val="00A56883"/>
    <w:rsid w:val="00A56CD5"/>
    <w:rsid w:val="00A571AC"/>
    <w:rsid w:val="00A571D6"/>
    <w:rsid w:val="00A57560"/>
    <w:rsid w:val="00A57577"/>
    <w:rsid w:val="00A611D9"/>
    <w:rsid w:val="00A6120E"/>
    <w:rsid w:val="00A614B1"/>
    <w:rsid w:val="00A61BCF"/>
    <w:rsid w:val="00A61FB7"/>
    <w:rsid w:val="00A62E1A"/>
    <w:rsid w:val="00A63577"/>
    <w:rsid w:val="00A6438A"/>
    <w:rsid w:val="00A6463C"/>
    <w:rsid w:val="00A64FE6"/>
    <w:rsid w:val="00A65CD7"/>
    <w:rsid w:val="00A666B8"/>
    <w:rsid w:val="00A704BD"/>
    <w:rsid w:val="00A70C76"/>
    <w:rsid w:val="00A71394"/>
    <w:rsid w:val="00A714FD"/>
    <w:rsid w:val="00A769BD"/>
    <w:rsid w:val="00A76AD2"/>
    <w:rsid w:val="00A80B26"/>
    <w:rsid w:val="00A81BDD"/>
    <w:rsid w:val="00A82BA9"/>
    <w:rsid w:val="00A8442A"/>
    <w:rsid w:val="00A84B27"/>
    <w:rsid w:val="00A853C4"/>
    <w:rsid w:val="00A85629"/>
    <w:rsid w:val="00A85DEC"/>
    <w:rsid w:val="00A86048"/>
    <w:rsid w:val="00A87568"/>
    <w:rsid w:val="00A910ED"/>
    <w:rsid w:val="00A911BA"/>
    <w:rsid w:val="00A911BC"/>
    <w:rsid w:val="00A934DB"/>
    <w:rsid w:val="00A93F7C"/>
    <w:rsid w:val="00A946B2"/>
    <w:rsid w:val="00A949D0"/>
    <w:rsid w:val="00A94AA9"/>
    <w:rsid w:val="00A94DC3"/>
    <w:rsid w:val="00A95923"/>
    <w:rsid w:val="00A95934"/>
    <w:rsid w:val="00A97F7E"/>
    <w:rsid w:val="00AA03AB"/>
    <w:rsid w:val="00AA0639"/>
    <w:rsid w:val="00AA0D4E"/>
    <w:rsid w:val="00AA1679"/>
    <w:rsid w:val="00AA20DB"/>
    <w:rsid w:val="00AA2CF3"/>
    <w:rsid w:val="00AA328D"/>
    <w:rsid w:val="00AA39DE"/>
    <w:rsid w:val="00AA3B08"/>
    <w:rsid w:val="00AA5A16"/>
    <w:rsid w:val="00AA6217"/>
    <w:rsid w:val="00AA62C6"/>
    <w:rsid w:val="00AA6901"/>
    <w:rsid w:val="00AA6A6E"/>
    <w:rsid w:val="00AB00E6"/>
    <w:rsid w:val="00AB07F3"/>
    <w:rsid w:val="00AB0F2D"/>
    <w:rsid w:val="00AB101D"/>
    <w:rsid w:val="00AB147C"/>
    <w:rsid w:val="00AB19A8"/>
    <w:rsid w:val="00AB22AE"/>
    <w:rsid w:val="00AB3B96"/>
    <w:rsid w:val="00AB49D6"/>
    <w:rsid w:val="00AB4DFC"/>
    <w:rsid w:val="00AB5D74"/>
    <w:rsid w:val="00AB795C"/>
    <w:rsid w:val="00AC0885"/>
    <w:rsid w:val="00AC0FCC"/>
    <w:rsid w:val="00AC2D3E"/>
    <w:rsid w:val="00AC47CB"/>
    <w:rsid w:val="00AC5DE9"/>
    <w:rsid w:val="00AC691E"/>
    <w:rsid w:val="00AC70B6"/>
    <w:rsid w:val="00AC7307"/>
    <w:rsid w:val="00AC7F20"/>
    <w:rsid w:val="00AC7F6D"/>
    <w:rsid w:val="00AD0A91"/>
    <w:rsid w:val="00AD191C"/>
    <w:rsid w:val="00AD1BDC"/>
    <w:rsid w:val="00AD232A"/>
    <w:rsid w:val="00AD2354"/>
    <w:rsid w:val="00AD2670"/>
    <w:rsid w:val="00AD2851"/>
    <w:rsid w:val="00AD28FA"/>
    <w:rsid w:val="00AD2F6B"/>
    <w:rsid w:val="00AD301F"/>
    <w:rsid w:val="00AD45FC"/>
    <w:rsid w:val="00AD5586"/>
    <w:rsid w:val="00AD728E"/>
    <w:rsid w:val="00AD74A6"/>
    <w:rsid w:val="00AD79F8"/>
    <w:rsid w:val="00AE00B3"/>
    <w:rsid w:val="00AE01ED"/>
    <w:rsid w:val="00AE07DF"/>
    <w:rsid w:val="00AE0BA8"/>
    <w:rsid w:val="00AE126D"/>
    <w:rsid w:val="00AE1276"/>
    <w:rsid w:val="00AE1D05"/>
    <w:rsid w:val="00AE257C"/>
    <w:rsid w:val="00AE284E"/>
    <w:rsid w:val="00AE3084"/>
    <w:rsid w:val="00AE3B1D"/>
    <w:rsid w:val="00AE3D07"/>
    <w:rsid w:val="00AE4542"/>
    <w:rsid w:val="00AE5676"/>
    <w:rsid w:val="00AE71B9"/>
    <w:rsid w:val="00AE7372"/>
    <w:rsid w:val="00AE767E"/>
    <w:rsid w:val="00AE779F"/>
    <w:rsid w:val="00AE7869"/>
    <w:rsid w:val="00AF1514"/>
    <w:rsid w:val="00AF264A"/>
    <w:rsid w:val="00AF27ED"/>
    <w:rsid w:val="00AF44C4"/>
    <w:rsid w:val="00AF4D5B"/>
    <w:rsid w:val="00AF5BBE"/>
    <w:rsid w:val="00AF61D2"/>
    <w:rsid w:val="00AF6C28"/>
    <w:rsid w:val="00AF6F23"/>
    <w:rsid w:val="00B00E0F"/>
    <w:rsid w:val="00B013EA"/>
    <w:rsid w:val="00B0174B"/>
    <w:rsid w:val="00B01AB5"/>
    <w:rsid w:val="00B024F9"/>
    <w:rsid w:val="00B027B4"/>
    <w:rsid w:val="00B02883"/>
    <w:rsid w:val="00B02A41"/>
    <w:rsid w:val="00B02AC7"/>
    <w:rsid w:val="00B0303C"/>
    <w:rsid w:val="00B032B4"/>
    <w:rsid w:val="00B039EC"/>
    <w:rsid w:val="00B04A34"/>
    <w:rsid w:val="00B04C14"/>
    <w:rsid w:val="00B04E10"/>
    <w:rsid w:val="00B04FB0"/>
    <w:rsid w:val="00B050CD"/>
    <w:rsid w:val="00B054EF"/>
    <w:rsid w:val="00B05CEC"/>
    <w:rsid w:val="00B064CB"/>
    <w:rsid w:val="00B06CF1"/>
    <w:rsid w:val="00B06DED"/>
    <w:rsid w:val="00B071B5"/>
    <w:rsid w:val="00B075D7"/>
    <w:rsid w:val="00B078F4"/>
    <w:rsid w:val="00B11571"/>
    <w:rsid w:val="00B11928"/>
    <w:rsid w:val="00B13003"/>
    <w:rsid w:val="00B148DF"/>
    <w:rsid w:val="00B15C42"/>
    <w:rsid w:val="00B1650B"/>
    <w:rsid w:val="00B16E15"/>
    <w:rsid w:val="00B20275"/>
    <w:rsid w:val="00B20278"/>
    <w:rsid w:val="00B20A90"/>
    <w:rsid w:val="00B22B51"/>
    <w:rsid w:val="00B22E86"/>
    <w:rsid w:val="00B232FF"/>
    <w:rsid w:val="00B2346E"/>
    <w:rsid w:val="00B2484C"/>
    <w:rsid w:val="00B25876"/>
    <w:rsid w:val="00B258F3"/>
    <w:rsid w:val="00B25A23"/>
    <w:rsid w:val="00B263FB"/>
    <w:rsid w:val="00B27BF5"/>
    <w:rsid w:val="00B3048B"/>
    <w:rsid w:val="00B31F33"/>
    <w:rsid w:val="00B33286"/>
    <w:rsid w:val="00B35312"/>
    <w:rsid w:val="00B3598F"/>
    <w:rsid w:val="00B35A27"/>
    <w:rsid w:val="00B35F98"/>
    <w:rsid w:val="00B4020E"/>
    <w:rsid w:val="00B402A4"/>
    <w:rsid w:val="00B40BEE"/>
    <w:rsid w:val="00B4144F"/>
    <w:rsid w:val="00B41CA0"/>
    <w:rsid w:val="00B4259A"/>
    <w:rsid w:val="00B43A70"/>
    <w:rsid w:val="00B43E7C"/>
    <w:rsid w:val="00B4407E"/>
    <w:rsid w:val="00B44642"/>
    <w:rsid w:val="00B451F0"/>
    <w:rsid w:val="00B4608A"/>
    <w:rsid w:val="00B467B9"/>
    <w:rsid w:val="00B46D9B"/>
    <w:rsid w:val="00B46DE1"/>
    <w:rsid w:val="00B47481"/>
    <w:rsid w:val="00B500FF"/>
    <w:rsid w:val="00B51FD2"/>
    <w:rsid w:val="00B52143"/>
    <w:rsid w:val="00B52FCB"/>
    <w:rsid w:val="00B53195"/>
    <w:rsid w:val="00B54498"/>
    <w:rsid w:val="00B546CC"/>
    <w:rsid w:val="00B55B3C"/>
    <w:rsid w:val="00B56333"/>
    <w:rsid w:val="00B5716A"/>
    <w:rsid w:val="00B60DB6"/>
    <w:rsid w:val="00B61EA9"/>
    <w:rsid w:val="00B62529"/>
    <w:rsid w:val="00B62545"/>
    <w:rsid w:val="00B63597"/>
    <w:rsid w:val="00B63EC7"/>
    <w:rsid w:val="00B64390"/>
    <w:rsid w:val="00B64AE9"/>
    <w:rsid w:val="00B6602B"/>
    <w:rsid w:val="00B6696C"/>
    <w:rsid w:val="00B66D56"/>
    <w:rsid w:val="00B6720B"/>
    <w:rsid w:val="00B70102"/>
    <w:rsid w:val="00B7091A"/>
    <w:rsid w:val="00B711D6"/>
    <w:rsid w:val="00B72F56"/>
    <w:rsid w:val="00B72F7A"/>
    <w:rsid w:val="00B736FC"/>
    <w:rsid w:val="00B74C59"/>
    <w:rsid w:val="00B75052"/>
    <w:rsid w:val="00B76BCB"/>
    <w:rsid w:val="00B77AFA"/>
    <w:rsid w:val="00B77C33"/>
    <w:rsid w:val="00B77CA7"/>
    <w:rsid w:val="00B80550"/>
    <w:rsid w:val="00B81F7C"/>
    <w:rsid w:val="00B82489"/>
    <w:rsid w:val="00B827D6"/>
    <w:rsid w:val="00B827FE"/>
    <w:rsid w:val="00B82DDE"/>
    <w:rsid w:val="00B83626"/>
    <w:rsid w:val="00B849C7"/>
    <w:rsid w:val="00B84C3D"/>
    <w:rsid w:val="00B853A1"/>
    <w:rsid w:val="00B85B3C"/>
    <w:rsid w:val="00B86C85"/>
    <w:rsid w:val="00B87084"/>
    <w:rsid w:val="00B877C9"/>
    <w:rsid w:val="00B9045F"/>
    <w:rsid w:val="00B90746"/>
    <w:rsid w:val="00B9127D"/>
    <w:rsid w:val="00B9251B"/>
    <w:rsid w:val="00B92A5B"/>
    <w:rsid w:val="00B94781"/>
    <w:rsid w:val="00B956EB"/>
    <w:rsid w:val="00B96C1A"/>
    <w:rsid w:val="00B97C83"/>
    <w:rsid w:val="00B97CEA"/>
    <w:rsid w:val="00B97F93"/>
    <w:rsid w:val="00BA0A79"/>
    <w:rsid w:val="00BA1196"/>
    <w:rsid w:val="00BA2154"/>
    <w:rsid w:val="00BA3ACB"/>
    <w:rsid w:val="00BA3F92"/>
    <w:rsid w:val="00BA4634"/>
    <w:rsid w:val="00BA4C15"/>
    <w:rsid w:val="00BA510D"/>
    <w:rsid w:val="00BA6066"/>
    <w:rsid w:val="00BA62AE"/>
    <w:rsid w:val="00BA67B0"/>
    <w:rsid w:val="00BA6FBC"/>
    <w:rsid w:val="00BA7C56"/>
    <w:rsid w:val="00BB0097"/>
    <w:rsid w:val="00BB0C50"/>
    <w:rsid w:val="00BB0D59"/>
    <w:rsid w:val="00BB1686"/>
    <w:rsid w:val="00BB364E"/>
    <w:rsid w:val="00BB3A23"/>
    <w:rsid w:val="00BB3CDC"/>
    <w:rsid w:val="00BB4D89"/>
    <w:rsid w:val="00BB5099"/>
    <w:rsid w:val="00BB54AA"/>
    <w:rsid w:val="00BB564E"/>
    <w:rsid w:val="00BB57E2"/>
    <w:rsid w:val="00BB5EA4"/>
    <w:rsid w:val="00BB6329"/>
    <w:rsid w:val="00BB7652"/>
    <w:rsid w:val="00BC0553"/>
    <w:rsid w:val="00BC0557"/>
    <w:rsid w:val="00BC2A25"/>
    <w:rsid w:val="00BC3149"/>
    <w:rsid w:val="00BC34F1"/>
    <w:rsid w:val="00BC3A8D"/>
    <w:rsid w:val="00BC4B06"/>
    <w:rsid w:val="00BC4C94"/>
    <w:rsid w:val="00BC56EE"/>
    <w:rsid w:val="00BC66B3"/>
    <w:rsid w:val="00BC67A6"/>
    <w:rsid w:val="00BC6EE0"/>
    <w:rsid w:val="00BC7348"/>
    <w:rsid w:val="00BC7652"/>
    <w:rsid w:val="00BD15FB"/>
    <w:rsid w:val="00BD18C9"/>
    <w:rsid w:val="00BD21FB"/>
    <w:rsid w:val="00BD24C1"/>
    <w:rsid w:val="00BD27F6"/>
    <w:rsid w:val="00BD2FF6"/>
    <w:rsid w:val="00BD359D"/>
    <w:rsid w:val="00BD3EEC"/>
    <w:rsid w:val="00BD4522"/>
    <w:rsid w:val="00BD4BA9"/>
    <w:rsid w:val="00BD528C"/>
    <w:rsid w:val="00BD6312"/>
    <w:rsid w:val="00BD70FC"/>
    <w:rsid w:val="00BE0A80"/>
    <w:rsid w:val="00BE0E25"/>
    <w:rsid w:val="00BE1D37"/>
    <w:rsid w:val="00BE231F"/>
    <w:rsid w:val="00BE2C84"/>
    <w:rsid w:val="00BE5FA8"/>
    <w:rsid w:val="00BE60D0"/>
    <w:rsid w:val="00BE7AE3"/>
    <w:rsid w:val="00BE7EDC"/>
    <w:rsid w:val="00BE7FF7"/>
    <w:rsid w:val="00BF14BA"/>
    <w:rsid w:val="00BF2782"/>
    <w:rsid w:val="00BF2D34"/>
    <w:rsid w:val="00BF37C5"/>
    <w:rsid w:val="00BF4856"/>
    <w:rsid w:val="00BF4D6C"/>
    <w:rsid w:val="00BF4DF7"/>
    <w:rsid w:val="00BF6631"/>
    <w:rsid w:val="00C00D09"/>
    <w:rsid w:val="00C01D3B"/>
    <w:rsid w:val="00C03836"/>
    <w:rsid w:val="00C03CCC"/>
    <w:rsid w:val="00C053B2"/>
    <w:rsid w:val="00C06ADC"/>
    <w:rsid w:val="00C075E3"/>
    <w:rsid w:val="00C07618"/>
    <w:rsid w:val="00C10889"/>
    <w:rsid w:val="00C10A14"/>
    <w:rsid w:val="00C1243B"/>
    <w:rsid w:val="00C13A9E"/>
    <w:rsid w:val="00C13F31"/>
    <w:rsid w:val="00C14692"/>
    <w:rsid w:val="00C1482B"/>
    <w:rsid w:val="00C154A8"/>
    <w:rsid w:val="00C15632"/>
    <w:rsid w:val="00C15A13"/>
    <w:rsid w:val="00C15DD4"/>
    <w:rsid w:val="00C16111"/>
    <w:rsid w:val="00C1662C"/>
    <w:rsid w:val="00C1671D"/>
    <w:rsid w:val="00C2061B"/>
    <w:rsid w:val="00C20D2E"/>
    <w:rsid w:val="00C214C9"/>
    <w:rsid w:val="00C215B3"/>
    <w:rsid w:val="00C2185B"/>
    <w:rsid w:val="00C21A4C"/>
    <w:rsid w:val="00C22831"/>
    <w:rsid w:val="00C22A04"/>
    <w:rsid w:val="00C24857"/>
    <w:rsid w:val="00C26197"/>
    <w:rsid w:val="00C2688A"/>
    <w:rsid w:val="00C26EB6"/>
    <w:rsid w:val="00C271C2"/>
    <w:rsid w:val="00C27A73"/>
    <w:rsid w:val="00C27C04"/>
    <w:rsid w:val="00C307B3"/>
    <w:rsid w:val="00C30E57"/>
    <w:rsid w:val="00C31246"/>
    <w:rsid w:val="00C323E0"/>
    <w:rsid w:val="00C3253A"/>
    <w:rsid w:val="00C3482E"/>
    <w:rsid w:val="00C34F87"/>
    <w:rsid w:val="00C34F8F"/>
    <w:rsid w:val="00C35C51"/>
    <w:rsid w:val="00C36545"/>
    <w:rsid w:val="00C365C7"/>
    <w:rsid w:val="00C3670C"/>
    <w:rsid w:val="00C3777B"/>
    <w:rsid w:val="00C37E53"/>
    <w:rsid w:val="00C42550"/>
    <w:rsid w:val="00C425CD"/>
    <w:rsid w:val="00C43262"/>
    <w:rsid w:val="00C43958"/>
    <w:rsid w:val="00C43E98"/>
    <w:rsid w:val="00C43F29"/>
    <w:rsid w:val="00C44890"/>
    <w:rsid w:val="00C45AC1"/>
    <w:rsid w:val="00C4605C"/>
    <w:rsid w:val="00C460C2"/>
    <w:rsid w:val="00C46635"/>
    <w:rsid w:val="00C46B57"/>
    <w:rsid w:val="00C471EA"/>
    <w:rsid w:val="00C47C39"/>
    <w:rsid w:val="00C50006"/>
    <w:rsid w:val="00C5049D"/>
    <w:rsid w:val="00C512D1"/>
    <w:rsid w:val="00C51CD2"/>
    <w:rsid w:val="00C524B6"/>
    <w:rsid w:val="00C52559"/>
    <w:rsid w:val="00C52A59"/>
    <w:rsid w:val="00C54929"/>
    <w:rsid w:val="00C569B1"/>
    <w:rsid w:val="00C57580"/>
    <w:rsid w:val="00C60BA5"/>
    <w:rsid w:val="00C613D2"/>
    <w:rsid w:val="00C61B26"/>
    <w:rsid w:val="00C61C36"/>
    <w:rsid w:val="00C6208F"/>
    <w:rsid w:val="00C627A2"/>
    <w:rsid w:val="00C6303C"/>
    <w:rsid w:val="00C6372B"/>
    <w:rsid w:val="00C63D53"/>
    <w:rsid w:val="00C64B26"/>
    <w:rsid w:val="00C6515C"/>
    <w:rsid w:val="00C654B2"/>
    <w:rsid w:val="00C655B7"/>
    <w:rsid w:val="00C66C49"/>
    <w:rsid w:val="00C673F8"/>
    <w:rsid w:val="00C70848"/>
    <w:rsid w:val="00C70ADB"/>
    <w:rsid w:val="00C72A2E"/>
    <w:rsid w:val="00C72BBE"/>
    <w:rsid w:val="00C73818"/>
    <w:rsid w:val="00C750A9"/>
    <w:rsid w:val="00C75359"/>
    <w:rsid w:val="00C75D1A"/>
    <w:rsid w:val="00C76F6C"/>
    <w:rsid w:val="00C76F9C"/>
    <w:rsid w:val="00C82086"/>
    <w:rsid w:val="00C827B2"/>
    <w:rsid w:val="00C833EA"/>
    <w:rsid w:val="00C83558"/>
    <w:rsid w:val="00C83EBB"/>
    <w:rsid w:val="00C8479A"/>
    <w:rsid w:val="00C85297"/>
    <w:rsid w:val="00C8638F"/>
    <w:rsid w:val="00C86992"/>
    <w:rsid w:val="00C86E5B"/>
    <w:rsid w:val="00C8729E"/>
    <w:rsid w:val="00C87915"/>
    <w:rsid w:val="00C90264"/>
    <w:rsid w:val="00C90888"/>
    <w:rsid w:val="00C90932"/>
    <w:rsid w:val="00C90D99"/>
    <w:rsid w:val="00C90DED"/>
    <w:rsid w:val="00C90DF0"/>
    <w:rsid w:val="00C91A71"/>
    <w:rsid w:val="00C9265B"/>
    <w:rsid w:val="00C93131"/>
    <w:rsid w:val="00C93F80"/>
    <w:rsid w:val="00C93FCC"/>
    <w:rsid w:val="00C946F1"/>
    <w:rsid w:val="00C95445"/>
    <w:rsid w:val="00C95D02"/>
    <w:rsid w:val="00C961AD"/>
    <w:rsid w:val="00C967CD"/>
    <w:rsid w:val="00C96849"/>
    <w:rsid w:val="00C96B74"/>
    <w:rsid w:val="00CA0ED3"/>
    <w:rsid w:val="00CA2691"/>
    <w:rsid w:val="00CA370E"/>
    <w:rsid w:val="00CA3EC0"/>
    <w:rsid w:val="00CA4DB8"/>
    <w:rsid w:val="00CA5750"/>
    <w:rsid w:val="00CA5857"/>
    <w:rsid w:val="00CA61F7"/>
    <w:rsid w:val="00CA6E7C"/>
    <w:rsid w:val="00CA756D"/>
    <w:rsid w:val="00CA780F"/>
    <w:rsid w:val="00CB0DC0"/>
    <w:rsid w:val="00CB0E97"/>
    <w:rsid w:val="00CB1618"/>
    <w:rsid w:val="00CB25AB"/>
    <w:rsid w:val="00CB2843"/>
    <w:rsid w:val="00CB2D66"/>
    <w:rsid w:val="00CB2E42"/>
    <w:rsid w:val="00CB4A0C"/>
    <w:rsid w:val="00CB519E"/>
    <w:rsid w:val="00CB6E50"/>
    <w:rsid w:val="00CB7D4D"/>
    <w:rsid w:val="00CB7F76"/>
    <w:rsid w:val="00CC06D1"/>
    <w:rsid w:val="00CC151B"/>
    <w:rsid w:val="00CC1E40"/>
    <w:rsid w:val="00CC21F4"/>
    <w:rsid w:val="00CC283A"/>
    <w:rsid w:val="00CC32A7"/>
    <w:rsid w:val="00CC4DA3"/>
    <w:rsid w:val="00CC4EE1"/>
    <w:rsid w:val="00CC53B5"/>
    <w:rsid w:val="00CC5A24"/>
    <w:rsid w:val="00CC6368"/>
    <w:rsid w:val="00CD095B"/>
    <w:rsid w:val="00CD0BDA"/>
    <w:rsid w:val="00CD0C92"/>
    <w:rsid w:val="00CD0DA4"/>
    <w:rsid w:val="00CD101F"/>
    <w:rsid w:val="00CD119A"/>
    <w:rsid w:val="00CD1BC8"/>
    <w:rsid w:val="00CD1CCB"/>
    <w:rsid w:val="00CD3E0C"/>
    <w:rsid w:val="00CD4F5F"/>
    <w:rsid w:val="00CD5C37"/>
    <w:rsid w:val="00CD7DFA"/>
    <w:rsid w:val="00CE0180"/>
    <w:rsid w:val="00CE04A7"/>
    <w:rsid w:val="00CE05D1"/>
    <w:rsid w:val="00CE0CF0"/>
    <w:rsid w:val="00CE1ABD"/>
    <w:rsid w:val="00CE3042"/>
    <w:rsid w:val="00CE31FF"/>
    <w:rsid w:val="00CE3C52"/>
    <w:rsid w:val="00CE40F3"/>
    <w:rsid w:val="00CE48D4"/>
    <w:rsid w:val="00CE53AE"/>
    <w:rsid w:val="00CE599F"/>
    <w:rsid w:val="00CE7169"/>
    <w:rsid w:val="00CE79DD"/>
    <w:rsid w:val="00CF0DEA"/>
    <w:rsid w:val="00CF11D6"/>
    <w:rsid w:val="00CF313A"/>
    <w:rsid w:val="00CF338A"/>
    <w:rsid w:val="00CF369E"/>
    <w:rsid w:val="00CF6132"/>
    <w:rsid w:val="00D01049"/>
    <w:rsid w:val="00D017E8"/>
    <w:rsid w:val="00D01A38"/>
    <w:rsid w:val="00D02ED4"/>
    <w:rsid w:val="00D03594"/>
    <w:rsid w:val="00D038D6"/>
    <w:rsid w:val="00D03A02"/>
    <w:rsid w:val="00D03A64"/>
    <w:rsid w:val="00D044B6"/>
    <w:rsid w:val="00D0451E"/>
    <w:rsid w:val="00D04D0E"/>
    <w:rsid w:val="00D05CBD"/>
    <w:rsid w:val="00D06794"/>
    <w:rsid w:val="00D107B4"/>
    <w:rsid w:val="00D10E55"/>
    <w:rsid w:val="00D10EDD"/>
    <w:rsid w:val="00D11233"/>
    <w:rsid w:val="00D11D10"/>
    <w:rsid w:val="00D1228D"/>
    <w:rsid w:val="00D12756"/>
    <w:rsid w:val="00D13AA5"/>
    <w:rsid w:val="00D13FDE"/>
    <w:rsid w:val="00D1476D"/>
    <w:rsid w:val="00D15638"/>
    <w:rsid w:val="00D16519"/>
    <w:rsid w:val="00D16E22"/>
    <w:rsid w:val="00D17DEA"/>
    <w:rsid w:val="00D17E84"/>
    <w:rsid w:val="00D200E9"/>
    <w:rsid w:val="00D2138B"/>
    <w:rsid w:val="00D21D8E"/>
    <w:rsid w:val="00D21F23"/>
    <w:rsid w:val="00D21F52"/>
    <w:rsid w:val="00D22106"/>
    <w:rsid w:val="00D2230D"/>
    <w:rsid w:val="00D2336B"/>
    <w:rsid w:val="00D2343A"/>
    <w:rsid w:val="00D23860"/>
    <w:rsid w:val="00D243DC"/>
    <w:rsid w:val="00D24866"/>
    <w:rsid w:val="00D24DCE"/>
    <w:rsid w:val="00D24F25"/>
    <w:rsid w:val="00D2552D"/>
    <w:rsid w:val="00D25753"/>
    <w:rsid w:val="00D25852"/>
    <w:rsid w:val="00D25FC9"/>
    <w:rsid w:val="00D26AF2"/>
    <w:rsid w:val="00D3024C"/>
    <w:rsid w:val="00D304C5"/>
    <w:rsid w:val="00D30D27"/>
    <w:rsid w:val="00D311BE"/>
    <w:rsid w:val="00D3145A"/>
    <w:rsid w:val="00D31E46"/>
    <w:rsid w:val="00D334BA"/>
    <w:rsid w:val="00D34672"/>
    <w:rsid w:val="00D351F4"/>
    <w:rsid w:val="00D36BD7"/>
    <w:rsid w:val="00D371D0"/>
    <w:rsid w:val="00D37497"/>
    <w:rsid w:val="00D40507"/>
    <w:rsid w:val="00D42F12"/>
    <w:rsid w:val="00D43939"/>
    <w:rsid w:val="00D465A8"/>
    <w:rsid w:val="00D46B4D"/>
    <w:rsid w:val="00D46F90"/>
    <w:rsid w:val="00D46FA6"/>
    <w:rsid w:val="00D47ECC"/>
    <w:rsid w:val="00D501E9"/>
    <w:rsid w:val="00D5030B"/>
    <w:rsid w:val="00D50CC0"/>
    <w:rsid w:val="00D50F76"/>
    <w:rsid w:val="00D51128"/>
    <w:rsid w:val="00D5172F"/>
    <w:rsid w:val="00D52BDD"/>
    <w:rsid w:val="00D52F25"/>
    <w:rsid w:val="00D52FAA"/>
    <w:rsid w:val="00D5448F"/>
    <w:rsid w:val="00D5507B"/>
    <w:rsid w:val="00D554AD"/>
    <w:rsid w:val="00D55768"/>
    <w:rsid w:val="00D557BC"/>
    <w:rsid w:val="00D55EC1"/>
    <w:rsid w:val="00D60152"/>
    <w:rsid w:val="00D6077F"/>
    <w:rsid w:val="00D60C4A"/>
    <w:rsid w:val="00D60DCC"/>
    <w:rsid w:val="00D6130A"/>
    <w:rsid w:val="00D62021"/>
    <w:rsid w:val="00D62E2C"/>
    <w:rsid w:val="00D65338"/>
    <w:rsid w:val="00D65C20"/>
    <w:rsid w:val="00D66662"/>
    <w:rsid w:val="00D66CC8"/>
    <w:rsid w:val="00D67CFF"/>
    <w:rsid w:val="00D70048"/>
    <w:rsid w:val="00D70A7B"/>
    <w:rsid w:val="00D7133F"/>
    <w:rsid w:val="00D719E1"/>
    <w:rsid w:val="00D73386"/>
    <w:rsid w:val="00D74412"/>
    <w:rsid w:val="00D74603"/>
    <w:rsid w:val="00D746DA"/>
    <w:rsid w:val="00D746E5"/>
    <w:rsid w:val="00D75882"/>
    <w:rsid w:val="00D758B4"/>
    <w:rsid w:val="00D7703B"/>
    <w:rsid w:val="00D77124"/>
    <w:rsid w:val="00D771B8"/>
    <w:rsid w:val="00D80849"/>
    <w:rsid w:val="00D80AEF"/>
    <w:rsid w:val="00D81264"/>
    <w:rsid w:val="00D82C81"/>
    <w:rsid w:val="00D830F2"/>
    <w:rsid w:val="00D84089"/>
    <w:rsid w:val="00D84CB1"/>
    <w:rsid w:val="00D85B26"/>
    <w:rsid w:val="00D86AFF"/>
    <w:rsid w:val="00D86DE3"/>
    <w:rsid w:val="00D878C3"/>
    <w:rsid w:val="00D90302"/>
    <w:rsid w:val="00D90530"/>
    <w:rsid w:val="00D908F8"/>
    <w:rsid w:val="00D9123C"/>
    <w:rsid w:val="00D91951"/>
    <w:rsid w:val="00D919EC"/>
    <w:rsid w:val="00D91C61"/>
    <w:rsid w:val="00D91EB1"/>
    <w:rsid w:val="00D937F1"/>
    <w:rsid w:val="00D93B12"/>
    <w:rsid w:val="00D941CD"/>
    <w:rsid w:val="00D95329"/>
    <w:rsid w:val="00D96201"/>
    <w:rsid w:val="00D9675A"/>
    <w:rsid w:val="00DA0212"/>
    <w:rsid w:val="00DA0D52"/>
    <w:rsid w:val="00DA1EC6"/>
    <w:rsid w:val="00DA325E"/>
    <w:rsid w:val="00DA38D2"/>
    <w:rsid w:val="00DA5548"/>
    <w:rsid w:val="00DA611B"/>
    <w:rsid w:val="00DA63F1"/>
    <w:rsid w:val="00DA6729"/>
    <w:rsid w:val="00DA6D8F"/>
    <w:rsid w:val="00DB04B0"/>
    <w:rsid w:val="00DB0C15"/>
    <w:rsid w:val="00DB0E54"/>
    <w:rsid w:val="00DB1C12"/>
    <w:rsid w:val="00DB2C97"/>
    <w:rsid w:val="00DB328C"/>
    <w:rsid w:val="00DB32B1"/>
    <w:rsid w:val="00DB393F"/>
    <w:rsid w:val="00DB4CE2"/>
    <w:rsid w:val="00DB5AA4"/>
    <w:rsid w:val="00DB5C0E"/>
    <w:rsid w:val="00DB5E0B"/>
    <w:rsid w:val="00DB60D3"/>
    <w:rsid w:val="00DB6417"/>
    <w:rsid w:val="00DB6584"/>
    <w:rsid w:val="00DB6A4D"/>
    <w:rsid w:val="00DB7373"/>
    <w:rsid w:val="00DB7E78"/>
    <w:rsid w:val="00DB7ED8"/>
    <w:rsid w:val="00DC0D7F"/>
    <w:rsid w:val="00DC0E17"/>
    <w:rsid w:val="00DC1E59"/>
    <w:rsid w:val="00DC2089"/>
    <w:rsid w:val="00DC3299"/>
    <w:rsid w:val="00DC35AC"/>
    <w:rsid w:val="00DC3A81"/>
    <w:rsid w:val="00DC4004"/>
    <w:rsid w:val="00DC4486"/>
    <w:rsid w:val="00DC5FA1"/>
    <w:rsid w:val="00DC76B9"/>
    <w:rsid w:val="00DC793F"/>
    <w:rsid w:val="00DD0EB8"/>
    <w:rsid w:val="00DD1254"/>
    <w:rsid w:val="00DD1BB7"/>
    <w:rsid w:val="00DD2092"/>
    <w:rsid w:val="00DD2D21"/>
    <w:rsid w:val="00DD39F4"/>
    <w:rsid w:val="00DD48CD"/>
    <w:rsid w:val="00DD515A"/>
    <w:rsid w:val="00DD55F5"/>
    <w:rsid w:val="00DD56A7"/>
    <w:rsid w:val="00DD5794"/>
    <w:rsid w:val="00DD6150"/>
    <w:rsid w:val="00DD7D53"/>
    <w:rsid w:val="00DD7EB7"/>
    <w:rsid w:val="00DE0894"/>
    <w:rsid w:val="00DE0A50"/>
    <w:rsid w:val="00DE1041"/>
    <w:rsid w:val="00DE1742"/>
    <w:rsid w:val="00DE19F6"/>
    <w:rsid w:val="00DE2665"/>
    <w:rsid w:val="00DE2BF5"/>
    <w:rsid w:val="00DE3423"/>
    <w:rsid w:val="00DE3D66"/>
    <w:rsid w:val="00DE4A99"/>
    <w:rsid w:val="00DE52A0"/>
    <w:rsid w:val="00DE52B1"/>
    <w:rsid w:val="00DE598A"/>
    <w:rsid w:val="00DE6288"/>
    <w:rsid w:val="00DE6FC8"/>
    <w:rsid w:val="00DE752A"/>
    <w:rsid w:val="00DF016D"/>
    <w:rsid w:val="00DF0C04"/>
    <w:rsid w:val="00DF1200"/>
    <w:rsid w:val="00DF1999"/>
    <w:rsid w:val="00DF1D9B"/>
    <w:rsid w:val="00DF2503"/>
    <w:rsid w:val="00DF2563"/>
    <w:rsid w:val="00DF2AA4"/>
    <w:rsid w:val="00DF2EF9"/>
    <w:rsid w:val="00DF30C2"/>
    <w:rsid w:val="00DF403B"/>
    <w:rsid w:val="00DF44EC"/>
    <w:rsid w:val="00DF498A"/>
    <w:rsid w:val="00DF5064"/>
    <w:rsid w:val="00DF546A"/>
    <w:rsid w:val="00DF5BA0"/>
    <w:rsid w:val="00DF6E6C"/>
    <w:rsid w:val="00E0034E"/>
    <w:rsid w:val="00E00AD9"/>
    <w:rsid w:val="00E01005"/>
    <w:rsid w:val="00E01ADF"/>
    <w:rsid w:val="00E01D19"/>
    <w:rsid w:val="00E03AE4"/>
    <w:rsid w:val="00E04A98"/>
    <w:rsid w:val="00E04D27"/>
    <w:rsid w:val="00E05624"/>
    <w:rsid w:val="00E05D82"/>
    <w:rsid w:val="00E06CC9"/>
    <w:rsid w:val="00E0703E"/>
    <w:rsid w:val="00E10258"/>
    <w:rsid w:val="00E1091B"/>
    <w:rsid w:val="00E10F7F"/>
    <w:rsid w:val="00E1157F"/>
    <w:rsid w:val="00E115DA"/>
    <w:rsid w:val="00E11607"/>
    <w:rsid w:val="00E11EE2"/>
    <w:rsid w:val="00E1202B"/>
    <w:rsid w:val="00E1242E"/>
    <w:rsid w:val="00E12B2F"/>
    <w:rsid w:val="00E12B89"/>
    <w:rsid w:val="00E141D4"/>
    <w:rsid w:val="00E1496F"/>
    <w:rsid w:val="00E15A0C"/>
    <w:rsid w:val="00E16007"/>
    <w:rsid w:val="00E167FF"/>
    <w:rsid w:val="00E1734B"/>
    <w:rsid w:val="00E1773C"/>
    <w:rsid w:val="00E207A0"/>
    <w:rsid w:val="00E2083A"/>
    <w:rsid w:val="00E20AA6"/>
    <w:rsid w:val="00E20B5A"/>
    <w:rsid w:val="00E22DD4"/>
    <w:rsid w:val="00E22EBB"/>
    <w:rsid w:val="00E232A0"/>
    <w:rsid w:val="00E23EB3"/>
    <w:rsid w:val="00E24538"/>
    <w:rsid w:val="00E2454C"/>
    <w:rsid w:val="00E25164"/>
    <w:rsid w:val="00E25EDB"/>
    <w:rsid w:val="00E3036F"/>
    <w:rsid w:val="00E31228"/>
    <w:rsid w:val="00E3331D"/>
    <w:rsid w:val="00E33BF9"/>
    <w:rsid w:val="00E3480B"/>
    <w:rsid w:val="00E34B45"/>
    <w:rsid w:val="00E35035"/>
    <w:rsid w:val="00E36A03"/>
    <w:rsid w:val="00E40390"/>
    <w:rsid w:val="00E425E3"/>
    <w:rsid w:val="00E42885"/>
    <w:rsid w:val="00E43870"/>
    <w:rsid w:val="00E444CA"/>
    <w:rsid w:val="00E44750"/>
    <w:rsid w:val="00E450CE"/>
    <w:rsid w:val="00E45146"/>
    <w:rsid w:val="00E456F2"/>
    <w:rsid w:val="00E45DB0"/>
    <w:rsid w:val="00E4620E"/>
    <w:rsid w:val="00E467F4"/>
    <w:rsid w:val="00E46B07"/>
    <w:rsid w:val="00E47344"/>
    <w:rsid w:val="00E476DC"/>
    <w:rsid w:val="00E4787F"/>
    <w:rsid w:val="00E50AE7"/>
    <w:rsid w:val="00E50C89"/>
    <w:rsid w:val="00E5263B"/>
    <w:rsid w:val="00E53C7F"/>
    <w:rsid w:val="00E53F11"/>
    <w:rsid w:val="00E57CCB"/>
    <w:rsid w:val="00E60B72"/>
    <w:rsid w:val="00E611A6"/>
    <w:rsid w:val="00E6305D"/>
    <w:rsid w:val="00E64537"/>
    <w:rsid w:val="00E6493F"/>
    <w:rsid w:val="00E64A4C"/>
    <w:rsid w:val="00E64B4B"/>
    <w:rsid w:val="00E653F5"/>
    <w:rsid w:val="00E66953"/>
    <w:rsid w:val="00E66B76"/>
    <w:rsid w:val="00E67257"/>
    <w:rsid w:val="00E672F5"/>
    <w:rsid w:val="00E675E6"/>
    <w:rsid w:val="00E70B08"/>
    <w:rsid w:val="00E713BB"/>
    <w:rsid w:val="00E714AC"/>
    <w:rsid w:val="00E718E7"/>
    <w:rsid w:val="00E72376"/>
    <w:rsid w:val="00E72BDB"/>
    <w:rsid w:val="00E7300F"/>
    <w:rsid w:val="00E742F6"/>
    <w:rsid w:val="00E74570"/>
    <w:rsid w:val="00E7508C"/>
    <w:rsid w:val="00E75EF5"/>
    <w:rsid w:val="00E76EC6"/>
    <w:rsid w:val="00E7700C"/>
    <w:rsid w:val="00E771AC"/>
    <w:rsid w:val="00E77807"/>
    <w:rsid w:val="00E80B21"/>
    <w:rsid w:val="00E81C9B"/>
    <w:rsid w:val="00E82262"/>
    <w:rsid w:val="00E82CEA"/>
    <w:rsid w:val="00E843FF"/>
    <w:rsid w:val="00E84A7A"/>
    <w:rsid w:val="00E854D8"/>
    <w:rsid w:val="00E8649E"/>
    <w:rsid w:val="00E86D16"/>
    <w:rsid w:val="00E8707B"/>
    <w:rsid w:val="00E874D3"/>
    <w:rsid w:val="00E87C5A"/>
    <w:rsid w:val="00E87DDB"/>
    <w:rsid w:val="00E9079B"/>
    <w:rsid w:val="00E90C4F"/>
    <w:rsid w:val="00E92BC1"/>
    <w:rsid w:val="00E93059"/>
    <w:rsid w:val="00E9638F"/>
    <w:rsid w:val="00E96DAF"/>
    <w:rsid w:val="00E9788F"/>
    <w:rsid w:val="00EA075D"/>
    <w:rsid w:val="00EA0792"/>
    <w:rsid w:val="00EA26BC"/>
    <w:rsid w:val="00EA272D"/>
    <w:rsid w:val="00EA2B94"/>
    <w:rsid w:val="00EA3B81"/>
    <w:rsid w:val="00EA4019"/>
    <w:rsid w:val="00EA4FDF"/>
    <w:rsid w:val="00EA68F9"/>
    <w:rsid w:val="00EA7175"/>
    <w:rsid w:val="00EB0593"/>
    <w:rsid w:val="00EB0D9C"/>
    <w:rsid w:val="00EB15C9"/>
    <w:rsid w:val="00EB220B"/>
    <w:rsid w:val="00EB3A28"/>
    <w:rsid w:val="00EB4AF0"/>
    <w:rsid w:val="00EB4B38"/>
    <w:rsid w:val="00EB4BEF"/>
    <w:rsid w:val="00EB566B"/>
    <w:rsid w:val="00EB5878"/>
    <w:rsid w:val="00EB5B7A"/>
    <w:rsid w:val="00EB6127"/>
    <w:rsid w:val="00EB655A"/>
    <w:rsid w:val="00EB668B"/>
    <w:rsid w:val="00EB6781"/>
    <w:rsid w:val="00EB6B3B"/>
    <w:rsid w:val="00EB6E5B"/>
    <w:rsid w:val="00EB7913"/>
    <w:rsid w:val="00EB7C21"/>
    <w:rsid w:val="00EC02FE"/>
    <w:rsid w:val="00EC0BD8"/>
    <w:rsid w:val="00EC1A6C"/>
    <w:rsid w:val="00EC2144"/>
    <w:rsid w:val="00EC33D7"/>
    <w:rsid w:val="00EC35A8"/>
    <w:rsid w:val="00EC4038"/>
    <w:rsid w:val="00EC4204"/>
    <w:rsid w:val="00EC48E7"/>
    <w:rsid w:val="00EC4914"/>
    <w:rsid w:val="00EC62B0"/>
    <w:rsid w:val="00EC6742"/>
    <w:rsid w:val="00EC7952"/>
    <w:rsid w:val="00EC7A4F"/>
    <w:rsid w:val="00ED00D9"/>
    <w:rsid w:val="00ED0964"/>
    <w:rsid w:val="00ED0A4D"/>
    <w:rsid w:val="00ED29AC"/>
    <w:rsid w:val="00ED2A60"/>
    <w:rsid w:val="00ED3AEA"/>
    <w:rsid w:val="00ED4508"/>
    <w:rsid w:val="00ED4847"/>
    <w:rsid w:val="00ED4D78"/>
    <w:rsid w:val="00ED50A7"/>
    <w:rsid w:val="00ED5396"/>
    <w:rsid w:val="00ED60BD"/>
    <w:rsid w:val="00ED6A79"/>
    <w:rsid w:val="00ED7425"/>
    <w:rsid w:val="00EE0959"/>
    <w:rsid w:val="00EE1493"/>
    <w:rsid w:val="00EE188E"/>
    <w:rsid w:val="00EE18BC"/>
    <w:rsid w:val="00EE18DA"/>
    <w:rsid w:val="00EE2926"/>
    <w:rsid w:val="00EE4D90"/>
    <w:rsid w:val="00EE57A3"/>
    <w:rsid w:val="00EE6D41"/>
    <w:rsid w:val="00EE71F6"/>
    <w:rsid w:val="00EE754A"/>
    <w:rsid w:val="00EF190D"/>
    <w:rsid w:val="00EF1A6E"/>
    <w:rsid w:val="00EF2034"/>
    <w:rsid w:val="00EF22E0"/>
    <w:rsid w:val="00EF3140"/>
    <w:rsid w:val="00EF3480"/>
    <w:rsid w:val="00EF44D0"/>
    <w:rsid w:val="00EF4C84"/>
    <w:rsid w:val="00EF52BE"/>
    <w:rsid w:val="00EF5909"/>
    <w:rsid w:val="00EF6578"/>
    <w:rsid w:val="00EF690A"/>
    <w:rsid w:val="00F00FB1"/>
    <w:rsid w:val="00F018ED"/>
    <w:rsid w:val="00F01AD3"/>
    <w:rsid w:val="00F03656"/>
    <w:rsid w:val="00F038E4"/>
    <w:rsid w:val="00F046A0"/>
    <w:rsid w:val="00F04DB9"/>
    <w:rsid w:val="00F052BE"/>
    <w:rsid w:val="00F05B27"/>
    <w:rsid w:val="00F05CB2"/>
    <w:rsid w:val="00F06777"/>
    <w:rsid w:val="00F0700A"/>
    <w:rsid w:val="00F0721B"/>
    <w:rsid w:val="00F0738C"/>
    <w:rsid w:val="00F1073A"/>
    <w:rsid w:val="00F10C94"/>
    <w:rsid w:val="00F10E18"/>
    <w:rsid w:val="00F113AF"/>
    <w:rsid w:val="00F12C04"/>
    <w:rsid w:val="00F12E3B"/>
    <w:rsid w:val="00F1353D"/>
    <w:rsid w:val="00F13DCB"/>
    <w:rsid w:val="00F151D2"/>
    <w:rsid w:val="00F157A0"/>
    <w:rsid w:val="00F158C9"/>
    <w:rsid w:val="00F15914"/>
    <w:rsid w:val="00F1630C"/>
    <w:rsid w:val="00F1691D"/>
    <w:rsid w:val="00F17A54"/>
    <w:rsid w:val="00F17CDD"/>
    <w:rsid w:val="00F17F08"/>
    <w:rsid w:val="00F20012"/>
    <w:rsid w:val="00F20120"/>
    <w:rsid w:val="00F201F2"/>
    <w:rsid w:val="00F20AA2"/>
    <w:rsid w:val="00F21A5B"/>
    <w:rsid w:val="00F22C07"/>
    <w:rsid w:val="00F2355D"/>
    <w:rsid w:val="00F23685"/>
    <w:rsid w:val="00F24D76"/>
    <w:rsid w:val="00F25021"/>
    <w:rsid w:val="00F25FCF"/>
    <w:rsid w:val="00F2647C"/>
    <w:rsid w:val="00F2700A"/>
    <w:rsid w:val="00F2725F"/>
    <w:rsid w:val="00F272F8"/>
    <w:rsid w:val="00F279B7"/>
    <w:rsid w:val="00F27CA4"/>
    <w:rsid w:val="00F305DB"/>
    <w:rsid w:val="00F31C15"/>
    <w:rsid w:val="00F32B4E"/>
    <w:rsid w:val="00F32D3D"/>
    <w:rsid w:val="00F3382B"/>
    <w:rsid w:val="00F3394E"/>
    <w:rsid w:val="00F34E68"/>
    <w:rsid w:val="00F34F86"/>
    <w:rsid w:val="00F35485"/>
    <w:rsid w:val="00F3654B"/>
    <w:rsid w:val="00F36F96"/>
    <w:rsid w:val="00F37773"/>
    <w:rsid w:val="00F37BA0"/>
    <w:rsid w:val="00F4159D"/>
    <w:rsid w:val="00F41F7A"/>
    <w:rsid w:val="00F4268B"/>
    <w:rsid w:val="00F43201"/>
    <w:rsid w:val="00F43C51"/>
    <w:rsid w:val="00F44266"/>
    <w:rsid w:val="00F44B60"/>
    <w:rsid w:val="00F44BC0"/>
    <w:rsid w:val="00F45797"/>
    <w:rsid w:val="00F45833"/>
    <w:rsid w:val="00F45AB5"/>
    <w:rsid w:val="00F508EC"/>
    <w:rsid w:val="00F5200E"/>
    <w:rsid w:val="00F5256E"/>
    <w:rsid w:val="00F52B03"/>
    <w:rsid w:val="00F533D2"/>
    <w:rsid w:val="00F5360C"/>
    <w:rsid w:val="00F54094"/>
    <w:rsid w:val="00F54D6C"/>
    <w:rsid w:val="00F55BAF"/>
    <w:rsid w:val="00F56092"/>
    <w:rsid w:val="00F57B4B"/>
    <w:rsid w:val="00F57C78"/>
    <w:rsid w:val="00F61847"/>
    <w:rsid w:val="00F61EE6"/>
    <w:rsid w:val="00F6284E"/>
    <w:rsid w:val="00F62C8B"/>
    <w:rsid w:val="00F62E57"/>
    <w:rsid w:val="00F62F26"/>
    <w:rsid w:val="00F642A0"/>
    <w:rsid w:val="00F66456"/>
    <w:rsid w:val="00F67051"/>
    <w:rsid w:val="00F70C8B"/>
    <w:rsid w:val="00F70E61"/>
    <w:rsid w:val="00F721B6"/>
    <w:rsid w:val="00F72349"/>
    <w:rsid w:val="00F731E1"/>
    <w:rsid w:val="00F74070"/>
    <w:rsid w:val="00F74C8A"/>
    <w:rsid w:val="00F75699"/>
    <w:rsid w:val="00F75DCE"/>
    <w:rsid w:val="00F76333"/>
    <w:rsid w:val="00F76E8F"/>
    <w:rsid w:val="00F77FBB"/>
    <w:rsid w:val="00F80311"/>
    <w:rsid w:val="00F812BC"/>
    <w:rsid w:val="00F814AD"/>
    <w:rsid w:val="00F8177F"/>
    <w:rsid w:val="00F8237D"/>
    <w:rsid w:val="00F8242E"/>
    <w:rsid w:val="00F82666"/>
    <w:rsid w:val="00F8281F"/>
    <w:rsid w:val="00F83163"/>
    <w:rsid w:val="00F834CB"/>
    <w:rsid w:val="00F84C2A"/>
    <w:rsid w:val="00F850D4"/>
    <w:rsid w:val="00F86EA8"/>
    <w:rsid w:val="00F86F27"/>
    <w:rsid w:val="00F871A7"/>
    <w:rsid w:val="00F87891"/>
    <w:rsid w:val="00F90A3F"/>
    <w:rsid w:val="00F917A8"/>
    <w:rsid w:val="00F91AC0"/>
    <w:rsid w:val="00F91C7B"/>
    <w:rsid w:val="00F91F3C"/>
    <w:rsid w:val="00F92223"/>
    <w:rsid w:val="00F92600"/>
    <w:rsid w:val="00F926D9"/>
    <w:rsid w:val="00F92707"/>
    <w:rsid w:val="00F928BF"/>
    <w:rsid w:val="00F92997"/>
    <w:rsid w:val="00F931FC"/>
    <w:rsid w:val="00F932B0"/>
    <w:rsid w:val="00F93CCB"/>
    <w:rsid w:val="00F943E9"/>
    <w:rsid w:val="00F973CC"/>
    <w:rsid w:val="00F977BA"/>
    <w:rsid w:val="00F97867"/>
    <w:rsid w:val="00FA1403"/>
    <w:rsid w:val="00FA1742"/>
    <w:rsid w:val="00FA2382"/>
    <w:rsid w:val="00FA34FF"/>
    <w:rsid w:val="00FA39B6"/>
    <w:rsid w:val="00FA3EA1"/>
    <w:rsid w:val="00FA4963"/>
    <w:rsid w:val="00FA4C87"/>
    <w:rsid w:val="00FA50DA"/>
    <w:rsid w:val="00FA5444"/>
    <w:rsid w:val="00FA63D7"/>
    <w:rsid w:val="00FA6992"/>
    <w:rsid w:val="00FA6CA2"/>
    <w:rsid w:val="00FA6F75"/>
    <w:rsid w:val="00FA7C1F"/>
    <w:rsid w:val="00FB1D8A"/>
    <w:rsid w:val="00FB1E29"/>
    <w:rsid w:val="00FB41D5"/>
    <w:rsid w:val="00FB49F5"/>
    <w:rsid w:val="00FB4D99"/>
    <w:rsid w:val="00FB5C7D"/>
    <w:rsid w:val="00FB5F01"/>
    <w:rsid w:val="00FB76BE"/>
    <w:rsid w:val="00FB79C3"/>
    <w:rsid w:val="00FB7DDC"/>
    <w:rsid w:val="00FC145E"/>
    <w:rsid w:val="00FC2981"/>
    <w:rsid w:val="00FC361F"/>
    <w:rsid w:val="00FC3B18"/>
    <w:rsid w:val="00FC55BE"/>
    <w:rsid w:val="00FC6904"/>
    <w:rsid w:val="00FD041E"/>
    <w:rsid w:val="00FD17E4"/>
    <w:rsid w:val="00FD1DF9"/>
    <w:rsid w:val="00FD285E"/>
    <w:rsid w:val="00FD2A01"/>
    <w:rsid w:val="00FD328E"/>
    <w:rsid w:val="00FD37C5"/>
    <w:rsid w:val="00FD58BA"/>
    <w:rsid w:val="00FD5A1A"/>
    <w:rsid w:val="00FD5A20"/>
    <w:rsid w:val="00FD5CF1"/>
    <w:rsid w:val="00FE0BE5"/>
    <w:rsid w:val="00FE0C77"/>
    <w:rsid w:val="00FE152B"/>
    <w:rsid w:val="00FE1ADB"/>
    <w:rsid w:val="00FE2701"/>
    <w:rsid w:val="00FE323D"/>
    <w:rsid w:val="00FE414A"/>
    <w:rsid w:val="00FE558C"/>
    <w:rsid w:val="00FE6141"/>
    <w:rsid w:val="00FE63CD"/>
    <w:rsid w:val="00FE6DBA"/>
    <w:rsid w:val="00FE7050"/>
    <w:rsid w:val="00FE790C"/>
    <w:rsid w:val="00FE7D3D"/>
    <w:rsid w:val="00FF0B3D"/>
    <w:rsid w:val="00FF0F2E"/>
    <w:rsid w:val="00FF1031"/>
    <w:rsid w:val="00FF1FF4"/>
    <w:rsid w:val="00FF21ED"/>
    <w:rsid w:val="00FF2707"/>
    <w:rsid w:val="00FF345B"/>
    <w:rsid w:val="00FF37E0"/>
    <w:rsid w:val="00FF3DCF"/>
    <w:rsid w:val="00FF3E27"/>
    <w:rsid w:val="00FF4167"/>
    <w:rsid w:val="00FF5416"/>
    <w:rsid w:val="00FF5A6A"/>
    <w:rsid w:val="00FF6C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9f,#c00"/>
    </o:shapedefaults>
    <o:shapelayout v:ext="edit">
      <o:idmap v:ext="edit" data="1"/>
    </o:shapelayout>
  </w:shapeDefaults>
  <w:decimalSymbol w:val=","/>
  <w:listSeparator w:val=";"/>
  <w14:docId w14:val="6E23B7FF"/>
  <w15:docId w15:val="{3DD0CA0D-8D11-4050-BF30-C6E935401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4B03"/>
    <w:pPr>
      <w:jc w:val="both"/>
    </w:pPr>
    <w:rPr>
      <w:rFonts w:ascii="Marianne" w:hAnsi="Marianne"/>
    </w:rPr>
  </w:style>
  <w:style w:type="paragraph" w:styleId="Titre1">
    <w:name w:val="heading 1"/>
    <w:aliases w:val="Titre niveau1,chapitre,Titre 11,t1.T1.Titre 1,t1,Contrat 1,H1,Niveau 1,Niveau1,Ct.,(Shift Ctrl 1),heading 1,Headnum 1,t1.T1,Heading1_Titre1,Chapter Title,1,h1,Header 1,Titre 1 AI,DO NOT USE_h1,AHeading 1,Heading1,Hovedblokk,11,12,13,14,Domaine"/>
    <w:basedOn w:val="Normal"/>
    <w:next w:val="Corpsdetexte"/>
    <w:link w:val="Titre1Car"/>
    <w:qFormat/>
    <w:rsid w:val="004A4B03"/>
    <w:pPr>
      <w:keepNext/>
      <w:pageBreakBefore/>
      <w:numPr>
        <w:numId w:val="9"/>
      </w:numPr>
      <w:pBdr>
        <w:bottom w:val="single" w:sz="6" w:space="1" w:color="4E53A2"/>
      </w:pBdr>
      <w:spacing w:before="120" w:after="1200"/>
      <w:ind w:left="0"/>
      <w:jc w:val="left"/>
      <w:outlineLvl w:val="0"/>
    </w:pPr>
    <w:rPr>
      <w:rFonts w:ascii="Marianne Light" w:hAnsi="Marianne Light" w:cs="Arial"/>
      <w:color w:val="5770BE"/>
      <w:kern w:val="32"/>
      <w:sz w:val="72"/>
      <w:szCs w:val="32"/>
    </w:rPr>
  </w:style>
  <w:style w:type="paragraph" w:styleId="Titre2">
    <w:name w:val="heading 2"/>
    <w:aliases w:val="Titre 2 Car,Heading 2 Char1 Car,Heading 2 Char Char Car,Heading 2 Char1 Char1 Char Car,Heading 2 Char Char Char Char Car,Heading 2 Char1 Char1 Char Char Char Car,Heading 2 Char Char Char Char Char Char1 Car,Heading 2 Char1 Char2 Car,l2 Car,h2"/>
    <w:basedOn w:val="Normal"/>
    <w:next w:val="Corpsdetexte"/>
    <w:link w:val="Titre2Car1"/>
    <w:qFormat/>
    <w:rsid w:val="004A4B03"/>
    <w:pPr>
      <w:keepNext/>
      <w:keepLines/>
      <w:numPr>
        <w:ilvl w:val="1"/>
        <w:numId w:val="9"/>
      </w:numPr>
      <w:shd w:val="clear" w:color="auto" w:fill="EEF1F9"/>
      <w:spacing w:before="1080" w:after="480"/>
      <w:ind w:left="1134" w:hanging="1134"/>
      <w:jc w:val="left"/>
      <w:outlineLvl w:val="1"/>
    </w:pPr>
    <w:rPr>
      <w:rFonts w:cs="Arial"/>
      <w:b/>
      <w:bCs/>
      <w:iCs/>
      <w:color w:val="5770BE"/>
      <w:sz w:val="44"/>
      <w:szCs w:val="30"/>
    </w:rPr>
  </w:style>
  <w:style w:type="paragraph" w:styleId="Titre3">
    <w:name w:val="heading 3"/>
    <w:aliases w:val="3,31,h3,chapitre 1.1.1,H3,(Sooo 3),(Shift Ctrl 3),3rd level,Titre 31,t3.T3,H31,heading 3,TT3,Titre niveau3,Contrat 3,T3,t3,Titre 3 SQ,Sous-Titre Caractéristiques,Arial 12 Fett,Niveau 3,Niveau3,Headnum 3,Deuxième sous-titre,SousPartie,Section,l"/>
    <w:basedOn w:val="Normal"/>
    <w:next w:val="Corpsdetexte"/>
    <w:link w:val="Titre3Car"/>
    <w:qFormat/>
    <w:rsid w:val="004A4B03"/>
    <w:pPr>
      <w:keepNext/>
      <w:numPr>
        <w:ilvl w:val="2"/>
        <w:numId w:val="9"/>
      </w:numPr>
      <w:spacing w:before="720" w:after="240"/>
      <w:ind w:left="992" w:hanging="992"/>
      <w:jc w:val="left"/>
      <w:outlineLvl w:val="2"/>
    </w:pPr>
    <w:rPr>
      <w:rFonts w:ascii="Marianne Light" w:hAnsi="Marianne Light"/>
      <w:color w:val="5770BE"/>
      <w:sz w:val="36"/>
      <w:szCs w:val="36"/>
    </w:rPr>
  </w:style>
  <w:style w:type="paragraph" w:styleId="Titre4">
    <w:name w:val="heading 4"/>
    <w:aliases w:val="Heading 4 Char1,(Shift Ctrl 4) Char,H4 Char,Titre 41 Char,t4.T4 Char,- Minor Side Char,chapitre 1.1.1.1 Char,Contrat 4 Char,Subhead C Char,Niveau 4 Char,Niveau4 Char,heading 4 Char,Headnum 4 Char,Paragraphe Char,l4 Char,I4 Char,niveau 2 Char,H"/>
    <w:basedOn w:val="Titre1"/>
    <w:next w:val="Corpsdetexte"/>
    <w:link w:val="Titre4Car"/>
    <w:qFormat/>
    <w:rsid w:val="004A4B03"/>
    <w:pPr>
      <w:pageBreakBefore w:val="0"/>
      <w:numPr>
        <w:ilvl w:val="3"/>
      </w:numPr>
      <w:pBdr>
        <w:bottom w:val="none" w:sz="0" w:space="0" w:color="auto"/>
      </w:pBdr>
      <w:spacing w:before="480" w:after="120"/>
      <w:ind w:left="1134" w:hanging="1134"/>
      <w:outlineLvl w:val="3"/>
    </w:pPr>
    <w:rPr>
      <w:rFonts w:ascii="Marianne" w:hAnsi="Marianne"/>
      <w:b/>
      <w:bCs/>
      <w:sz w:val="28"/>
      <w:szCs w:val="28"/>
    </w:rPr>
  </w:style>
  <w:style w:type="paragraph" w:styleId="Titre5">
    <w:name w:val="heading 5"/>
    <w:aliases w:val="(Shift Ctrl 5),Article,Heading 5 Char,Heading 51,H5,a),Contrat 5,Niveau 5,Niveau5,Roman list,NCS-H5,Bloc,Heading5_Titre5,losange,Chapitre 1.1.1.1.,niveau 5,Sous-chapitre (niveau 4),Org Heading 3,Titre5,heading 5,Titre51,t5,OG Titre 5,h5"/>
    <w:basedOn w:val="Normal"/>
    <w:next w:val="Corpsdetexte"/>
    <w:link w:val="Titre5Car"/>
    <w:qFormat/>
    <w:rsid w:val="004A4B03"/>
    <w:pPr>
      <w:keepNext/>
      <w:numPr>
        <w:ilvl w:val="4"/>
        <w:numId w:val="9"/>
      </w:numPr>
      <w:spacing w:before="360" w:after="120"/>
      <w:ind w:left="1276" w:hanging="1276"/>
      <w:jc w:val="left"/>
      <w:outlineLvl w:val="4"/>
    </w:pPr>
    <w:rPr>
      <w:b/>
      <w:bCs/>
      <w:color w:val="000000"/>
      <w:sz w:val="22"/>
      <w:szCs w:val="18"/>
      <w:lang w:eastAsia="en-US"/>
    </w:rPr>
  </w:style>
  <w:style w:type="paragraph" w:styleId="Titre6">
    <w:name w:val="heading 6"/>
    <w:aliases w:val="(Shift Ctrl 6),Alinéa,Bullet list,h6"/>
    <w:basedOn w:val="Normal"/>
    <w:next w:val="Corpsdetexte"/>
    <w:link w:val="Titre6Car"/>
    <w:qFormat/>
    <w:rsid w:val="004A4B03"/>
    <w:pPr>
      <w:keepNext/>
      <w:spacing w:before="200" w:after="120"/>
      <w:jc w:val="left"/>
      <w:outlineLvl w:val="5"/>
    </w:pPr>
    <w:rPr>
      <w:rFonts w:ascii="Marianne Medium" w:hAnsi="Marianne Medium"/>
      <w:color w:val="5770BE"/>
      <w:sz w:val="21"/>
      <w:szCs w:val="26"/>
      <w:lang w:eastAsia="en-US"/>
    </w:rPr>
  </w:style>
  <w:style w:type="paragraph" w:styleId="Titre7">
    <w:name w:val="heading 7"/>
    <w:aliases w:val="letter list,lettered list,h7"/>
    <w:basedOn w:val="Normal"/>
    <w:next w:val="Corpsdetexte"/>
    <w:link w:val="Titre7Car"/>
    <w:qFormat/>
    <w:rsid w:val="004A4B03"/>
    <w:pPr>
      <w:keepNext/>
      <w:spacing w:before="360" w:after="240"/>
      <w:ind w:left="1629"/>
      <w:jc w:val="left"/>
      <w:outlineLvl w:val="6"/>
    </w:pPr>
    <w:rPr>
      <w:rFonts w:ascii="Arial Narrow" w:hAnsi="Arial Narrow" w:cs="Arial"/>
      <w:b/>
      <w:smallCaps/>
      <w:color w:val="4E53A2"/>
      <w:sz w:val="26"/>
      <w:szCs w:val="26"/>
    </w:rPr>
  </w:style>
  <w:style w:type="paragraph" w:styleId="Titre8">
    <w:name w:val="heading 8"/>
    <w:aliases w:val="Annexe 3,Annexe 31,Annexe 32,Annexe 33,Annexe 34,Annexe 35,Annexe 36,Annexe 37"/>
    <w:basedOn w:val="Normal"/>
    <w:next w:val="Corpsdetexte"/>
    <w:link w:val="Titre8Car"/>
    <w:qFormat/>
    <w:rsid w:val="004A4B03"/>
    <w:pPr>
      <w:keepNext/>
      <w:spacing w:before="360" w:after="240"/>
      <w:ind w:left="1629"/>
      <w:jc w:val="left"/>
      <w:outlineLvl w:val="7"/>
    </w:pPr>
    <w:rPr>
      <w:rFonts w:ascii="Arial Narrow" w:hAnsi="Arial Narrow" w:cs="Arial"/>
      <w:b/>
      <w:iCs/>
      <w:color w:val="4E53A2"/>
      <w:sz w:val="26"/>
      <w:szCs w:val="26"/>
    </w:rPr>
  </w:style>
  <w:style w:type="paragraph" w:styleId="Titre9">
    <w:name w:val="heading 9"/>
    <w:aliases w:val="note (unnumb),Titre 10"/>
    <w:basedOn w:val="Normal"/>
    <w:next w:val="Corpsdetexte"/>
    <w:link w:val="Titre9Car"/>
    <w:qFormat/>
    <w:rsid w:val="004A4B03"/>
    <w:pPr>
      <w:keepNext/>
      <w:spacing w:before="360" w:after="240"/>
      <w:ind w:left="1629"/>
      <w:jc w:val="left"/>
      <w:outlineLvl w:val="8"/>
    </w:pPr>
    <w:rPr>
      <w:rFonts w:ascii="Arial Narrow" w:hAnsi="Arial Narrow" w:cs="Arial"/>
      <w:b/>
      <w:i/>
      <w:color w:val="4E53A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styleId="111111">
    <w:name w:val="Outline List 2"/>
    <w:basedOn w:val="Aucuneliste"/>
    <w:semiHidden/>
    <w:rsid w:val="004A4B03"/>
    <w:pPr>
      <w:numPr>
        <w:numId w:val="1"/>
      </w:numPr>
    </w:pPr>
  </w:style>
  <w:style w:type="numbering" w:styleId="1ai">
    <w:name w:val="Outline List 1"/>
    <w:basedOn w:val="Aucuneliste"/>
    <w:semiHidden/>
    <w:rsid w:val="004A4B03"/>
    <w:pPr>
      <w:numPr>
        <w:numId w:val="2"/>
      </w:numPr>
    </w:pPr>
  </w:style>
  <w:style w:type="numbering" w:styleId="ArticleSection">
    <w:name w:val="Outline List 3"/>
    <w:basedOn w:val="Aucuneliste"/>
    <w:semiHidden/>
    <w:rsid w:val="004A4B03"/>
    <w:pPr>
      <w:numPr>
        <w:numId w:val="3"/>
      </w:numPr>
    </w:pPr>
  </w:style>
  <w:style w:type="paragraph" w:styleId="Normalcentr">
    <w:name w:val="Block Text"/>
    <w:basedOn w:val="Normal"/>
    <w:rsid w:val="004A4B03"/>
    <w:pPr>
      <w:spacing w:after="120"/>
      <w:ind w:left="1440" w:right="1440"/>
    </w:pPr>
  </w:style>
  <w:style w:type="paragraph" w:styleId="Corpsdetexte">
    <w:name w:val="Body Text"/>
    <w:basedOn w:val="Normal"/>
    <w:link w:val="CorpsdetexteCar"/>
    <w:rsid w:val="004A4B03"/>
    <w:pPr>
      <w:keepLines/>
      <w:spacing w:before="120" w:after="120"/>
      <w:jc w:val="left"/>
    </w:pPr>
    <w:rPr>
      <w:rFonts w:ascii="Marianne Light" w:hAnsi="Marianne Light"/>
      <w:szCs w:val="24"/>
    </w:rPr>
  </w:style>
  <w:style w:type="paragraph" w:styleId="Retrait1religne">
    <w:name w:val="Body Text First Indent"/>
    <w:basedOn w:val="Corpsdetexte"/>
    <w:link w:val="Retrait1religneCar"/>
    <w:rsid w:val="004A4B03"/>
    <w:pPr>
      <w:spacing w:before="80" w:after="80"/>
      <w:ind w:left="425"/>
    </w:pPr>
  </w:style>
  <w:style w:type="paragraph" w:styleId="Retraitcorpsdetexte">
    <w:name w:val="Body Text Indent"/>
    <w:basedOn w:val="Normal"/>
    <w:link w:val="RetraitcorpsdetexteCar"/>
    <w:rsid w:val="004A4B03"/>
    <w:pPr>
      <w:spacing w:after="120"/>
      <w:ind w:left="283"/>
    </w:pPr>
  </w:style>
  <w:style w:type="paragraph" w:styleId="Retraitcorpset1relig">
    <w:name w:val="Body Text First Indent 2"/>
    <w:basedOn w:val="Retraitcorpsdetexte"/>
    <w:link w:val="Retraitcorpset1religCar"/>
    <w:rsid w:val="004A4B03"/>
    <w:pPr>
      <w:ind w:left="851"/>
      <w:jc w:val="left"/>
    </w:pPr>
  </w:style>
  <w:style w:type="paragraph" w:styleId="Retraitcorpsdetexte2">
    <w:name w:val="Body Text Indent 2"/>
    <w:basedOn w:val="Normal"/>
    <w:link w:val="Retraitcorpsdetexte2Car"/>
    <w:rsid w:val="004A4B03"/>
    <w:pPr>
      <w:spacing w:after="120" w:line="480" w:lineRule="auto"/>
      <w:ind w:left="283"/>
    </w:pPr>
  </w:style>
  <w:style w:type="paragraph" w:styleId="Retraitcorpsdetexte3">
    <w:name w:val="Body Text Indent 3"/>
    <w:basedOn w:val="Normal"/>
    <w:link w:val="Retraitcorpsdetexte3Car"/>
    <w:rsid w:val="004A4B03"/>
    <w:pPr>
      <w:spacing w:after="120"/>
      <w:ind w:left="283"/>
    </w:pPr>
    <w:rPr>
      <w:sz w:val="16"/>
      <w:szCs w:val="16"/>
    </w:rPr>
  </w:style>
  <w:style w:type="paragraph" w:styleId="Lgende">
    <w:name w:val="caption"/>
    <w:basedOn w:val="Normal"/>
    <w:next w:val="Normal"/>
    <w:qFormat/>
    <w:rsid w:val="004A4B03"/>
    <w:pPr>
      <w:keepNext/>
      <w:keepLines/>
      <w:spacing w:before="120" w:after="360"/>
      <w:jc w:val="center"/>
    </w:pPr>
    <w:rPr>
      <w:b/>
      <w:bCs/>
      <w:color w:val="5770BE"/>
    </w:rPr>
  </w:style>
  <w:style w:type="paragraph" w:styleId="Formuledepolitesse">
    <w:name w:val="Closing"/>
    <w:basedOn w:val="Normal"/>
    <w:link w:val="FormuledepolitesseCar"/>
    <w:rsid w:val="004A4B03"/>
    <w:pPr>
      <w:ind w:left="4252"/>
    </w:pPr>
  </w:style>
  <w:style w:type="paragraph" w:styleId="Date">
    <w:name w:val="Date"/>
    <w:basedOn w:val="Normal"/>
    <w:next w:val="Normal"/>
    <w:link w:val="DateCar"/>
    <w:rsid w:val="004A4B03"/>
  </w:style>
  <w:style w:type="paragraph" w:styleId="Signaturelectronique">
    <w:name w:val="E-mail Signature"/>
    <w:basedOn w:val="Normal"/>
    <w:link w:val="SignaturelectroniqueCar"/>
    <w:rsid w:val="004A4B03"/>
  </w:style>
  <w:style w:type="character" w:styleId="Accentuation">
    <w:name w:val="Emphasis"/>
    <w:qFormat/>
    <w:rsid w:val="004A4B03"/>
    <w:rPr>
      <w:i/>
      <w:iCs/>
    </w:rPr>
  </w:style>
  <w:style w:type="paragraph" w:styleId="Adressedestinataire">
    <w:name w:val="envelope address"/>
    <w:basedOn w:val="Normal"/>
    <w:rsid w:val="004A4B03"/>
    <w:pPr>
      <w:framePr w:w="7938" w:h="1985" w:hRule="exact" w:hSpace="141" w:wrap="auto" w:hAnchor="page" w:xAlign="center" w:yAlign="bottom"/>
      <w:ind w:left="2835"/>
    </w:pPr>
    <w:rPr>
      <w:rFonts w:cs="Arial"/>
    </w:rPr>
  </w:style>
  <w:style w:type="paragraph" w:styleId="Adresseexpditeur">
    <w:name w:val="envelope return"/>
    <w:basedOn w:val="Normal"/>
    <w:rsid w:val="004A4B03"/>
    <w:rPr>
      <w:rFonts w:cs="Arial"/>
    </w:rPr>
  </w:style>
  <w:style w:type="character" w:styleId="Lienhypertextesuivivisit">
    <w:name w:val="FollowedHyperlink"/>
    <w:rsid w:val="004A4B03"/>
    <w:rPr>
      <w:color w:val="800080"/>
      <w:u w:val="single"/>
    </w:rPr>
  </w:style>
  <w:style w:type="character" w:styleId="Appelnotedebasdep">
    <w:name w:val="footnote reference"/>
    <w:qFormat/>
    <w:rsid w:val="004A4B03"/>
    <w:rPr>
      <w:rFonts w:ascii="Marianne Light" w:hAnsi="Marianne Light"/>
      <w:b w:val="0"/>
      <w:i w:val="0"/>
      <w:color w:val="333333"/>
      <w:sz w:val="20"/>
      <w:szCs w:val="18"/>
      <w:vertAlign w:val="superscript"/>
      <w:lang w:val="fr-FR"/>
    </w:rPr>
  </w:style>
  <w:style w:type="paragraph" w:styleId="Notedebasdepage">
    <w:name w:val="footnote text"/>
    <w:aliases w:val="FOOTNOTES,fn,single space,Texte de note de bas de page,footnote text Car,Texte de note de bas de page Car,footnote text Car Car Car,footnote text Car1 Car,Note de bas de page Car Car Car Car Car,ALTS FOOTNOTE,ADB,f,ft,footnote text"/>
    <w:basedOn w:val="Normal"/>
    <w:link w:val="NotedebasdepageCar"/>
    <w:qFormat/>
    <w:rsid w:val="004A4B03"/>
    <w:pPr>
      <w:jc w:val="left"/>
    </w:pPr>
    <w:rPr>
      <w:rFonts w:ascii="Marianne Light" w:hAnsi="Marianne Light"/>
      <w:color w:val="333333"/>
      <w:sz w:val="16"/>
    </w:rPr>
  </w:style>
  <w:style w:type="character" w:styleId="AcronymeHTML">
    <w:name w:val="HTML Acronym"/>
    <w:semiHidden/>
    <w:rsid w:val="004A4B03"/>
  </w:style>
  <w:style w:type="paragraph" w:styleId="AdresseHTML">
    <w:name w:val="HTML Address"/>
    <w:basedOn w:val="Normal"/>
    <w:link w:val="AdresseHTMLCar"/>
    <w:rsid w:val="004A4B03"/>
    <w:rPr>
      <w:i/>
      <w:iCs/>
    </w:rPr>
  </w:style>
  <w:style w:type="character" w:styleId="CitationHTML">
    <w:name w:val="HTML Cite"/>
    <w:semiHidden/>
    <w:rsid w:val="004A4B03"/>
    <w:rPr>
      <w:i/>
      <w:iCs/>
    </w:rPr>
  </w:style>
  <w:style w:type="character" w:styleId="CodeHTML">
    <w:name w:val="HTML Code"/>
    <w:semiHidden/>
    <w:rsid w:val="004A4B03"/>
    <w:rPr>
      <w:rFonts w:ascii="Courier New" w:hAnsi="Courier New" w:cs="Courier New"/>
      <w:sz w:val="20"/>
      <w:szCs w:val="20"/>
    </w:rPr>
  </w:style>
  <w:style w:type="character" w:styleId="DfinitionHTML">
    <w:name w:val="HTML Definition"/>
    <w:semiHidden/>
    <w:rsid w:val="004A4B03"/>
    <w:rPr>
      <w:i/>
      <w:iCs/>
    </w:rPr>
  </w:style>
  <w:style w:type="character" w:styleId="ClavierHTML">
    <w:name w:val="HTML Keyboard"/>
    <w:semiHidden/>
    <w:rsid w:val="004A4B03"/>
    <w:rPr>
      <w:rFonts w:ascii="Courier New" w:hAnsi="Courier New" w:cs="Courier New"/>
      <w:sz w:val="20"/>
      <w:szCs w:val="20"/>
    </w:rPr>
  </w:style>
  <w:style w:type="paragraph" w:styleId="PrformatHTML">
    <w:name w:val="HTML Preformatted"/>
    <w:basedOn w:val="Normal"/>
    <w:link w:val="PrformatHTMLCar"/>
    <w:rsid w:val="004A4B03"/>
    <w:rPr>
      <w:rFonts w:ascii="Courier New" w:hAnsi="Courier New" w:cs="Courier New"/>
    </w:rPr>
  </w:style>
  <w:style w:type="character" w:styleId="ExempleHTML">
    <w:name w:val="HTML Sample"/>
    <w:semiHidden/>
    <w:rsid w:val="004A4B03"/>
    <w:rPr>
      <w:rFonts w:ascii="Courier New" w:hAnsi="Courier New" w:cs="Courier New"/>
    </w:rPr>
  </w:style>
  <w:style w:type="character" w:styleId="MachinecrireHTML">
    <w:name w:val="HTML Typewriter"/>
    <w:semiHidden/>
    <w:rsid w:val="004A4B03"/>
    <w:rPr>
      <w:rFonts w:ascii="Courier New" w:hAnsi="Courier New" w:cs="Courier New"/>
      <w:sz w:val="20"/>
      <w:szCs w:val="20"/>
    </w:rPr>
  </w:style>
  <w:style w:type="character" w:styleId="VariableHTML">
    <w:name w:val="HTML Variable"/>
    <w:semiHidden/>
    <w:rsid w:val="004A4B03"/>
    <w:rPr>
      <w:i/>
      <w:iCs/>
    </w:rPr>
  </w:style>
  <w:style w:type="character" w:styleId="Lienhypertexte">
    <w:name w:val="Hyperlink"/>
    <w:uiPriority w:val="99"/>
    <w:rsid w:val="004A4B03"/>
    <w:rPr>
      <w:color w:val="4E53A2"/>
      <w:szCs w:val="22"/>
      <w:u w:val="single"/>
    </w:rPr>
  </w:style>
  <w:style w:type="character" w:styleId="Numrodeligne">
    <w:name w:val="line number"/>
    <w:rsid w:val="004A4B03"/>
  </w:style>
  <w:style w:type="paragraph" w:styleId="Liste">
    <w:name w:val="List"/>
    <w:basedOn w:val="Normal"/>
    <w:rsid w:val="004A4B03"/>
    <w:pPr>
      <w:ind w:left="283" w:hanging="283"/>
    </w:pPr>
  </w:style>
  <w:style w:type="paragraph" w:styleId="Liste2">
    <w:name w:val="List 2"/>
    <w:basedOn w:val="Normal"/>
    <w:rsid w:val="004A4B03"/>
    <w:pPr>
      <w:ind w:left="566" w:hanging="283"/>
    </w:pPr>
  </w:style>
  <w:style w:type="paragraph" w:styleId="Liste3">
    <w:name w:val="List 3"/>
    <w:basedOn w:val="Normal"/>
    <w:rsid w:val="004A4B03"/>
    <w:pPr>
      <w:ind w:left="849" w:hanging="283"/>
    </w:pPr>
  </w:style>
  <w:style w:type="paragraph" w:styleId="Liste4">
    <w:name w:val="List 4"/>
    <w:basedOn w:val="Normal"/>
    <w:rsid w:val="004A4B03"/>
    <w:pPr>
      <w:ind w:left="1132" w:hanging="283"/>
    </w:pPr>
  </w:style>
  <w:style w:type="paragraph" w:styleId="Liste5">
    <w:name w:val="List 5"/>
    <w:basedOn w:val="Normal"/>
    <w:rsid w:val="004A4B03"/>
    <w:pPr>
      <w:ind w:left="1415" w:hanging="283"/>
    </w:pPr>
  </w:style>
  <w:style w:type="paragraph" w:styleId="Listecontinue4">
    <w:name w:val="List Continue 4"/>
    <w:basedOn w:val="Normal"/>
    <w:rsid w:val="004A4B03"/>
    <w:pPr>
      <w:spacing w:after="120"/>
      <w:ind w:left="1132"/>
    </w:pPr>
  </w:style>
  <w:style w:type="paragraph" w:styleId="Listecontinue5">
    <w:name w:val="List Continue 5"/>
    <w:basedOn w:val="Normal"/>
    <w:rsid w:val="004A4B03"/>
    <w:pPr>
      <w:spacing w:after="120"/>
      <w:ind w:left="1415"/>
    </w:pPr>
  </w:style>
  <w:style w:type="paragraph" w:styleId="Listenumros4">
    <w:name w:val="List Number 4"/>
    <w:basedOn w:val="Listenumros3"/>
    <w:rsid w:val="004A4B03"/>
    <w:pPr>
      <w:numPr>
        <w:ilvl w:val="3"/>
      </w:numPr>
    </w:pPr>
  </w:style>
  <w:style w:type="paragraph" w:styleId="Listenumros5">
    <w:name w:val="List Number 5"/>
    <w:basedOn w:val="Listenumros4"/>
    <w:rsid w:val="004A4B03"/>
    <w:pPr>
      <w:numPr>
        <w:ilvl w:val="4"/>
      </w:numPr>
    </w:pPr>
  </w:style>
  <w:style w:type="paragraph" w:styleId="En-ttedemessage">
    <w:name w:val="Message Header"/>
    <w:basedOn w:val="Normal"/>
    <w:link w:val="En-ttedemessageCar"/>
    <w:rsid w:val="004A4B03"/>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rsid w:val="004A4B03"/>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4A4B03"/>
    <w:pPr>
      <w:ind w:left="708"/>
    </w:pPr>
  </w:style>
  <w:style w:type="paragraph" w:styleId="Titredenote">
    <w:name w:val="Note Heading"/>
    <w:basedOn w:val="Normal"/>
    <w:next w:val="Normal"/>
    <w:link w:val="TitredenoteCar"/>
    <w:rsid w:val="004A4B03"/>
  </w:style>
  <w:style w:type="character" w:styleId="Numrodepage">
    <w:name w:val="page number"/>
    <w:rsid w:val="004A4B03"/>
  </w:style>
  <w:style w:type="paragraph" w:styleId="Textebrut">
    <w:name w:val="Plain Text"/>
    <w:basedOn w:val="Normal"/>
    <w:link w:val="TextebrutCar"/>
    <w:rsid w:val="004A4B03"/>
    <w:rPr>
      <w:rFonts w:ascii="Courier New" w:hAnsi="Courier New" w:cs="Courier New"/>
    </w:rPr>
  </w:style>
  <w:style w:type="paragraph" w:styleId="Salutations">
    <w:name w:val="Salutation"/>
    <w:basedOn w:val="Normal"/>
    <w:next w:val="Normal"/>
    <w:link w:val="SalutationsCar"/>
    <w:rsid w:val="004A4B03"/>
  </w:style>
  <w:style w:type="paragraph" w:styleId="Signature">
    <w:name w:val="Signature"/>
    <w:basedOn w:val="Normal"/>
    <w:link w:val="SignatureCar"/>
    <w:rsid w:val="004A4B03"/>
    <w:pPr>
      <w:ind w:left="4252"/>
    </w:pPr>
  </w:style>
  <w:style w:type="table" w:styleId="Effetsdetableau3D1">
    <w:name w:val="Table 3D effects 1"/>
    <w:basedOn w:val="TableauNormal"/>
    <w:semiHidden/>
    <w:rsid w:val="004A4B0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4A4B0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4A4B0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4A4B0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4A4B0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4A4B0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4A4B0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4A4B0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4A4B0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4A4B0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4A4B0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4A4B0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4A4B0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4A4B0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4A4B0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4A4B0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4A4B0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4A4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4A4B0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4A4B0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4A4B0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4A4B0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4A4B0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4A4B0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4A4B03"/>
    <w:pPr>
      <w:jc w:val="center"/>
    </w:pPr>
    <w:rPr>
      <w:rFonts w:ascii="Arial Narrow" w:hAnsi="Arial Narrow"/>
      <w:szCs w:val="18"/>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Osaka" w:hAnsi="Osaka"/>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Osaka" w:hAnsi="Osaka"/>
        <w:b w:val="0"/>
        <w:sz w:val="20"/>
      </w:rPr>
    </w:tblStylePr>
  </w:style>
  <w:style w:type="table" w:styleId="Tableauliste1">
    <w:name w:val="Table List 1"/>
    <w:basedOn w:val="TableauNormal"/>
    <w:semiHidden/>
    <w:rsid w:val="004A4B0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4A4B0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4A4B0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4A4B0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4A4B0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4A4B0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4A4B0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4A4B0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4A4B0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4A4B0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4A4B0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4A4B0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4A4B0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4A4B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4A4B0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4A4B0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4A4B0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rsid w:val="004A4B03"/>
    <w:pPr>
      <w:keepNext/>
      <w:spacing w:before="120" w:after="240"/>
      <w:ind w:right="-2"/>
      <w:jc w:val="left"/>
    </w:pPr>
    <w:rPr>
      <w:rFonts w:cs="Arial"/>
      <w:b/>
      <w:bCs/>
      <w:color w:val="5770BE"/>
      <w:sz w:val="28"/>
      <w:szCs w:val="28"/>
    </w:rPr>
  </w:style>
  <w:style w:type="paragraph" w:styleId="TM1">
    <w:name w:val="toc 1"/>
    <w:basedOn w:val="Normal"/>
    <w:next w:val="Normal"/>
    <w:uiPriority w:val="39"/>
    <w:rsid w:val="004A4B03"/>
    <w:pPr>
      <w:pBdr>
        <w:bottom w:val="single" w:sz="8" w:space="1" w:color="5770BE"/>
      </w:pBdr>
      <w:tabs>
        <w:tab w:val="left" w:pos="426"/>
        <w:tab w:val="right" w:pos="9072"/>
      </w:tabs>
      <w:spacing w:before="240" w:after="40"/>
      <w:ind w:left="426" w:hanging="426"/>
      <w:jc w:val="left"/>
    </w:pPr>
    <w:rPr>
      <w:rFonts w:ascii="Marianne Light" w:eastAsiaTheme="minorEastAsia" w:hAnsi="Marianne Light" w:cs="Arial"/>
      <w:bCs/>
      <w:noProof/>
      <w:color w:val="5770BE"/>
      <w:sz w:val="28"/>
      <w:szCs w:val="28"/>
    </w:rPr>
  </w:style>
  <w:style w:type="paragraph" w:styleId="TM2">
    <w:name w:val="toc 2"/>
    <w:basedOn w:val="Normal"/>
    <w:next w:val="Normal"/>
    <w:uiPriority w:val="39"/>
    <w:rsid w:val="004A4B03"/>
    <w:pPr>
      <w:tabs>
        <w:tab w:val="left" w:pos="1134"/>
        <w:tab w:val="right" w:leader="dot" w:pos="9072"/>
      </w:tabs>
      <w:spacing w:after="20"/>
      <w:ind w:left="851" w:hanging="425"/>
      <w:jc w:val="left"/>
    </w:pPr>
    <w:rPr>
      <w:rFonts w:ascii="Marianne Light" w:eastAsiaTheme="minorEastAsia" w:hAnsi="Marianne Light" w:cs="Arial"/>
      <w:iCs/>
      <w:noProof/>
      <w:color w:val="000000" w:themeColor="text1"/>
      <w:sz w:val="18"/>
      <w:szCs w:val="32"/>
      <w:lang w:eastAsia="en-US"/>
    </w:rPr>
  </w:style>
  <w:style w:type="paragraph" w:styleId="TM3">
    <w:name w:val="toc 3"/>
    <w:basedOn w:val="TM2"/>
    <w:next w:val="Normal"/>
    <w:uiPriority w:val="39"/>
    <w:rsid w:val="004A4B03"/>
    <w:pPr>
      <w:ind w:left="1418" w:hanging="566"/>
    </w:pPr>
    <w:rPr>
      <w:bCs/>
      <w:color w:val="5770BE"/>
    </w:rPr>
  </w:style>
  <w:style w:type="paragraph" w:styleId="TM4">
    <w:name w:val="toc 4"/>
    <w:basedOn w:val="Normal"/>
    <w:next w:val="Normal"/>
    <w:uiPriority w:val="39"/>
    <w:rsid w:val="004A4B03"/>
    <w:pPr>
      <w:tabs>
        <w:tab w:val="left" w:pos="1928"/>
        <w:tab w:val="right" w:leader="dot" w:pos="9639"/>
      </w:tabs>
      <w:ind w:left="1985" w:hanging="818"/>
      <w:jc w:val="left"/>
    </w:pPr>
    <w:rPr>
      <w:rFonts w:ascii="Helvetica" w:hAnsi="Helvetica"/>
      <w:iCs/>
      <w:color w:val="333333"/>
      <w:sz w:val="18"/>
      <w:szCs w:val="28"/>
      <w:lang w:eastAsia="en-US"/>
    </w:rPr>
  </w:style>
  <w:style w:type="paragraph" w:styleId="Corpsdetexte2">
    <w:name w:val="Body Text 2"/>
    <w:basedOn w:val="Normal"/>
    <w:next w:val="Corpsdetexte"/>
    <w:link w:val="Corpsdetexte2Car"/>
    <w:rsid w:val="004A4B03"/>
    <w:pPr>
      <w:keepNext/>
      <w:spacing w:before="360" w:after="120" w:line="480" w:lineRule="auto"/>
      <w:jc w:val="left"/>
    </w:pPr>
    <w:rPr>
      <w:b/>
    </w:rPr>
  </w:style>
  <w:style w:type="paragraph" w:styleId="Corpsdetexte3">
    <w:name w:val="Body Text 3"/>
    <w:basedOn w:val="Normal"/>
    <w:next w:val="Corpsdetexte"/>
    <w:link w:val="Corpsdetexte3Car"/>
    <w:rsid w:val="004A4B03"/>
    <w:pPr>
      <w:keepNext/>
      <w:keepLines/>
      <w:spacing w:before="360" w:after="240"/>
      <w:jc w:val="left"/>
    </w:pPr>
    <w:rPr>
      <w:b/>
      <w:u w:val="single"/>
    </w:rPr>
  </w:style>
  <w:style w:type="paragraph" w:styleId="En-tte">
    <w:name w:val="header"/>
    <w:basedOn w:val="TableHeaderTitleW"/>
    <w:link w:val="En-tteCar"/>
    <w:uiPriority w:val="99"/>
    <w:rsid w:val="004A4B03"/>
    <w:rPr>
      <w:b/>
      <w:bCs/>
      <w:color w:val="5770BE"/>
      <w:sz w:val="18"/>
    </w:rPr>
  </w:style>
  <w:style w:type="paragraph" w:styleId="Pieddepage">
    <w:name w:val="footer"/>
    <w:basedOn w:val="Normal"/>
    <w:link w:val="PieddepageCar"/>
    <w:uiPriority w:val="99"/>
    <w:rsid w:val="004A4B03"/>
    <w:pPr>
      <w:tabs>
        <w:tab w:val="right" w:pos="9720"/>
      </w:tabs>
      <w:jc w:val="left"/>
    </w:pPr>
    <w:rPr>
      <w:sz w:val="15"/>
      <w:szCs w:val="16"/>
    </w:rPr>
  </w:style>
  <w:style w:type="paragraph" w:styleId="Rvision">
    <w:name w:val="Revision"/>
    <w:hidden/>
    <w:uiPriority w:val="99"/>
    <w:semiHidden/>
    <w:rsid w:val="004A4B03"/>
    <w:rPr>
      <w:rFonts w:ascii="Arial" w:hAnsi="Arial"/>
    </w:rPr>
  </w:style>
  <w:style w:type="paragraph" w:customStyle="1" w:styleId="DefaultText">
    <w:name w:val="Default Text"/>
    <w:basedOn w:val="Normal"/>
    <w:rsid w:val="004A4B03"/>
    <w:pPr>
      <w:spacing w:after="60"/>
      <w:jc w:val="left"/>
    </w:pPr>
    <w:rPr>
      <w:lang w:eastAsia="en-US"/>
    </w:rPr>
  </w:style>
  <w:style w:type="paragraph" w:customStyle="1" w:styleId="Bullet1">
    <w:name w:val="Bullet 1"/>
    <w:basedOn w:val="Corpsdetexte"/>
    <w:link w:val="Bullet1Car"/>
    <w:rsid w:val="004A4B03"/>
    <w:pPr>
      <w:numPr>
        <w:numId w:val="4"/>
      </w:numPr>
      <w:spacing w:before="80" w:after="60"/>
    </w:pPr>
  </w:style>
  <w:style w:type="paragraph" w:customStyle="1" w:styleId="Bullet2">
    <w:name w:val="Bullet 2"/>
    <w:basedOn w:val="Bullet1"/>
    <w:link w:val="Bullet2Car"/>
    <w:rsid w:val="004A4B03"/>
    <w:pPr>
      <w:keepNext/>
      <w:numPr>
        <w:numId w:val="28"/>
      </w:numPr>
    </w:pPr>
  </w:style>
  <w:style w:type="paragraph" w:customStyle="1" w:styleId="Bullet3">
    <w:name w:val="Bullet 3"/>
    <w:basedOn w:val="Bullet2"/>
    <w:link w:val="Bullet3Car"/>
    <w:rsid w:val="004A4B03"/>
    <w:pPr>
      <w:numPr>
        <w:numId w:val="29"/>
      </w:numPr>
      <w:ind w:hanging="284"/>
    </w:pPr>
  </w:style>
  <w:style w:type="character" w:customStyle="1" w:styleId="PieddepageCar">
    <w:name w:val="Pied de page Car"/>
    <w:link w:val="Pieddepage"/>
    <w:uiPriority w:val="99"/>
    <w:rsid w:val="004A4B03"/>
    <w:rPr>
      <w:rFonts w:ascii="Marianne" w:hAnsi="Marianne"/>
      <w:sz w:val="15"/>
      <w:szCs w:val="16"/>
    </w:rPr>
  </w:style>
  <w:style w:type="character" w:styleId="lev">
    <w:name w:val="Strong"/>
    <w:uiPriority w:val="22"/>
    <w:qFormat/>
    <w:rsid w:val="004A4B03"/>
    <w:rPr>
      <w:rFonts w:ascii="Marianne Medium" w:hAnsi="Marianne Medium"/>
      <w:b w:val="0"/>
      <w:bCs/>
      <w:i w:val="0"/>
    </w:rPr>
  </w:style>
  <w:style w:type="paragraph" w:customStyle="1" w:styleId="Bullet4">
    <w:name w:val="Bullet 4"/>
    <w:basedOn w:val="Bullet3"/>
    <w:rsid w:val="004A4B03"/>
    <w:pPr>
      <w:numPr>
        <w:ilvl w:val="3"/>
      </w:numPr>
      <w:ind w:left="1701"/>
    </w:pPr>
  </w:style>
  <w:style w:type="paragraph" w:styleId="Listecontinue">
    <w:name w:val="List Continue"/>
    <w:basedOn w:val="Normal"/>
    <w:rsid w:val="004A4B03"/>
    <w:pPr>
      <w:spacing w:after="120"/>
      <w:ind w:left="283"/>
    </w:pPr>
  </w:style>
  <w:style w:type="paragraph" w:styleId="Listecontinue2">
    <w:name w:val="List Continue 2"/>
    <w:basedOn w:val="Normal"/>
    <w:rsid w:val="004A4B03"/>
    <w:pPr>
      <w:spacing w:after="120"/>
      <w:ind w:left="566"/>
    </w:pPr>
  </w:style>
  <w:style w:type="paragraph" w:styleId="Listecontinue3">
    <w:name w:val="List Continue 3"/>
    <w:basedOn w:val="Normal"/>
    <w:rsid w:val="004A4B03"/>
    <w:pPr>
      <w:spacing w:after="120"/>
      <w:ind w:left="849"/>
    </w:pPr>
  </w:style>
  <w:style w:type="paragraph" w:styleId="Listenumros2">
    <w:name w:val="List Number 2"/>
    <w:basedOn w:val="Listenumros"/>
    <w:uiPriority w:val="99"/>
    <w:rsid w:val="004A4B03"/>
    <w:pPr>
      <w:numPr>
        <w:ilvl w:val="1"/>
      </w:numPr>
    </w:pPr>
  </w:style>
  <w:style w:type="paragraph" w:styleId="Listenumros">
    <w:name w:val="List Number"/>
    <w:basedOn w:val="Normal"/>
    <w:rsid w:val="004A4B03"/>
    <w:pPr>
      <w:keepLines/>
      <w:numPr>
        <w:numId w:val="26"/>
      </w:numPr>
      <w:tabs>
        <w:tab w:val="clear" w:pos="360"/>
        <w:tab w:val="num" w:pos="426"/>
      </w:tabs>
      <w:spacing w:before="60" w:after="60"/>
      <w:jc w:val="left"/>
    </w:pPr>
    <w:rPr>
      <w:rFonts w:ascii="Marianne Light" w:hAnsi="Marianne Light"/>
    </w:rPr>
  </w:style>
  <w:style w:type="paragraph" w:styleId="Listenumros3">
    <w:name w:val="List Number 3"/>
    <w:basedOn w:val="Listenumros2"/>
    <w:rsid w:val="004A4B03"/>
    <w:pPr>
      <w:numPr>
        <w:ilvl w:val="2"/>
      </w:numPr>
    </w:pPr>
  </w:style>
  <w:style w:type="paragraph" w:customStyle="1" w:styleId="Arevoir">
    <w:name w:val="A revoir"/>
    <w:basedOn w:val="Corpsdetexte"/>
    <w:rsid w:val="004A4B03"/>
    <w:rPr>
      <w:color w:val="C45911"/>
    </w:rPr>
  </w:style>
  <w:style w:type="character" w:customStyle="1" w:styleId="Titre4Car">
    <w:name w:val="Titre 4 Car"/>
    <w:aliases w:val="Heading 4 Char1 Car,(Shift Ctrl 4) Char Car,H4 Char Car,Titre 41 Char Car,t4.T4 Char Car,- Minor Side Char Car,chapitre 1.1.1.1 Char Car,Contrat 4 Char Car,Subhead C Char Car,Niveau 4 Char Car,Niveau4 Char Car,heading 4 Char Car,l4 Char Car"/>
    <w:link w:val="Titre4"/>
    <w:rsid w:val="004A4B03"/>
    <w:rPr>
      <w:rFonts w:ascii="Marianne" w:hAnsi="Marianne" w:cs="Arial"/>
      <w:b/>
      <w:bCs/>
      <w:color w:val="5770BE"/>
      <w:kern w:val="32"/>
      <w:sz w:val="28"/>
      <w:szCs w:val="28"/>
    </w:rPr>
  </w:style>
  <w:style w:type="character" w:customStyle="1" w:styleId="given-name">
    <w:name w:val="given-name"/>
    <w:rsid w:val="004A4B03"/>
  </w:style>
  <w:style w:type="paragraph" w:customStyle="1" w:styleId="Bullet5">
    <w:name w:val="Bullet 5"/>
    <w:basedOn w:val="Bullet4"/>
    <w:rsid w:val="004A4B03"/>
    <w:pPr>
      <w:numPr>
        <w:ilvl w:val="4"/>
      </w:numPr>
      <w:ind w:left="2127"/>
    </w:pPr>
  </w:style>
  <w:style w:type="paragraph" w:styleId="TM5">
    <w:name w:val="toc 5"/>
    <w:basedOn w:val="Normal"/>
    <w:next w:val="Normal"/>
    <w:uiPriority w:val="39"/>
    <w:rsid w:val="004A4B03"/>
    <w:pPr>
      <w:tabs>
        <w:tab w:val="left" w:pos="2268"/>
        <w:tab w:val="right" w:leader="dot" w:pos="9639"/>
      </w:tabs>
      <w:ind w:left="2268" w:hanging="993"/>
      <w:jc w:val="left"/>
    </w:pPr>
    <w:rPr>
      <w:rFonts w:ascii="Arial Narrow" w:hAnsi="Arial Narrow"/>
      <w:color w:val="333333"/>
      <w:sz w:val="18"/>
      <w:szCs w:val="18"/>
      <w:lang w:eastAsia="en-US"/>
    </w:rPr>
  </w:style>
  <w:style w:type="paragraph" w:styleId="TM6">
    <w:name w:val="toc 6"/>
    <w:basedOn w:val="Normal"/>
    <w:next w:val="Normal"/>
    <w:autoRedefine/>
    <w:uiPriority w:val="39"/>
    <w:rsid w:val="004A4B03"/>
    <w:pPr>
      <w:ind w:left="1000"/>
    </w:pPr>
  </w:style>
  <w:style w:type="paragraph" w:styleId="TM7">
    <w:name w:val="toc 7"/>
    <w:basedOn w:val="Normal"/>
    <w:next w:val="Normal"/>
    <w:autoRedefine/>
    <w:uiPriority w:val="39"/>
    <w:rsid w:val="004A4B03"/>
    <w:pPr>
      <w:ind w:left="1200"/>
    </w:pPr>
  </w:style>
  <w:style w:type="paragraph" w:styleId="TM8">
    <w:name w:val="toc 8"/>
    <w:basedOn w:val="Normal"/>
    <w:next w:val="Normal"/>
    <w:autoRedefine/>
    <w:uiPriority w:val="39"/>
    <w:rsid w:val="004A4B03"/>
    <w:pPr>
      <w:ind w:left="1400"/>
    </w:pPr>
  </w:style>
  <w:style w:type="paragraph" w:styleId="TM9">
    <w:name w:val="toc 9"/>
    <w:basedOn w:val="Normal"/>
    <w:next w:val="Normal"/>
    <w:autoRedefine/>
    <w:uiPriority w:val="39"/>
    <w:rsid w:val="004A4B03"/>
    <w:pPr>
      <w:ind w:left="1600"/>
    </w:pPr>
  </w:style>
  <w:style w:type="paragraph" w:customStyle="1" w:styleId="NormalInstructionText">
    <w:name w:val="Normal Instruction Text"/>
    <w:basedOn w:val="Normal"/>
    <w:rsid w:val="004A4B03"/>
    <w:pPr>
      <w:spacing w:before="60" w:after="60"/>
      <w:jc w:val="left"/>
    </w:pPr>
    <w:rPr>
      <w:rFonts w:ascii="Times New Roman" w:hAnsi="Times New Roman"/>
      <w:i/>
      <w:vanish/>
      <w:color w:val="4E53A2"/>
      <w:lang w:val="en-US" w:eastAsia="en-US"/>
    </w:rPr>
  </w:style>
  <w:style w:type="paragraph" w:customStyle="1" w:styleId="TableHeaderTitleW">
    <w:name w:val="Table Header TitleW"/>
    <w:basedOn w:val="RFPQuestionText"/>
    <w:next w:val="Normal"/>
    <w:rsid w:val="004A4B03"/>
    <w:pPr>
      <w:keepNext w:val="0"/>
      <w:spacing w:before="80" w:after="80"/>
    </w:pPr>
    <w:rPr>
      <w:rFonts w:ascii="Marianne Light" w:hAnsi="Marianne Light"/>
      <w:color w:val="636466"/>
      <w:sz w:val="16"/>
      <w:lang w:eastAsia="en-US"/>
    </w:rPr>
  </w:style>
  <w:style w:type="paragraph" w:customStyle="1" w:styleId="TableText">
    <w:name w:val="Table  Text"/>
    <w:basedOn w:val="Normal"/>
    <w:link w:val="TableTextChar"/>
    <w:rsid w:val="004A4B03"/>
    <w:pPr>
      <w:spacing w:before="40" w:after="40"/>
      <w:jc w:val="left"/>
    </w:pPr>
    <w:rPr>
      <w:rFonts w:ascii="Marianne Light" w:hAnsi="Marianne Light"/>
      <w:sz w:val="16"/>
      <w:szCs w:val="22"/>
      <w:lang w:eastAsia="en-US"/>
    </w:rPr>
  </w:style>
  <w:style w:type="paragraph" w:customStyle="1" w:styleId="TableBullet1">
    <w:name w:val="Table Bullet 1"/>
    <w:basedOn w:val="TableHeaderTitleW"/>
    <w:rsid w:val="004A4B03"/>
    <w:pPr>
      <w:numPr>
        <w:numId w:val="30"/>
      </w:numPr>
      <w:tabs>
        <w:tab w:val="left" w:pos="186"/>
      </w:tabs>
      <w:spacing w:before="0" w:after="20"/>
      <w:ind w:left="176" w:hanging="176"/>
    </w:pPr>
    <w:rPr>
      <w:b/>
      <w:bCs/>
    </w:rPr>
  </w:style>
  <w:style w:type="paragraph" w:customStyle="1" w:styleId="TableBullet2">
    <w:name w:val="Table Bullet 2"/>
    <w:basedOn w:val="TableText"/>
    <w:link w:val="TableBullet2Char"/>
    <w:rsid w:val="004A4B03"/>
    <w:pPr>
      <w:numPr>
        <w:numId w:val="5"/>
      </w:numPr>
    </w:pPr>
  </w:style>
  <w:style w:type="paragraph" w:customStyle="1" w:styleId="Findudocument">
    <w:name w:val="Fin du document"/>
    <w:rsid w:val="004A4B03"/>
    <w:pPr>
      <w:spacing w:before="720" w:after="840"/>
    </w:pPr>
    <w:rPr>
      <w:rFonts w:ascii="Arial Narrow" w:hAnsi="Arial Narrow"/>
      <w:b/>
      <w:color w:val="333333"/>
      <w:sz w:val="28"/>
      <w:szCs w:val="28"/>
    </w:rPr>
  </w:style>
  <w:style w:type="paragraph" w:customStyle="1" w:styleId="RFPQuestion">
    <w:name w:val="RFP Question"/>
    <w:rsid w:val="004A4B03"/>
    <w:pPr>
      <w:keepNext/>
      <w:spacing w:before="360" w:after="240"/>
    </w:pPr>
    <w:rPr>
      <w:rFonts w:ascii="Arial Narrow" w:hAnsi="Arial Narrow"/>
      <w:b/>
      <w:color w:val="4E53A2"/>
      <w:sz w:val="22"/>
      <w:szCs w:val="24"/>
    </w:rPr>
  </w:style>
  <w:style w:type="paragraph" w:customStyle="1" w:styleId="RFPQuestionBullet1">
    <w:name w:val="RFP Question Bullet 1"/>
    <w:basedOn w:val="RFPQuestion"/>
    <w:rsid w:val="004A4B03"/>
    <w:pPr>
      <w:numPr>
        <w:numId w:val="6"/>
      </w:numPr>
      <w:spacing w:before="80" w:after="80"/>
    </w:pPr>
    <w:rPr>
      <w:b w:val="0"/>
      <w:sz w:val="20"/>
      <w:szCs w:val="20"/>
    </w:rPr>
  </w:style>
  <w:style w:type="paragraph" w:customStyle="1" w:styleId="RFPQuestionBullet2">
    <w:name w:val="RFP Question Bullet 2"/>
    <w:basedOn w:val="RFPQuestion"/>
    <w:rsid w:val="004A4B03"/>
    <w:pPr>
      <w:numPr>
        <w:numId w:val="7"/>
      </w:numPr>
      <w:spacing w:before="80" w:after="80"/>
    </w:pPr>
    <w:rPr>
      <w:b w:val="0"/>
      <w:sz w:val="20"/>
      <w:szCs w:val="20"/>
    </w:rPr>
  </w:style>
  <w:style w:type="paragraph" w:customStyle="1" w:styleId="RFPQuestionBullet3">
    <w:name w:val="RFP Question Bullet 3"/>
    <w:basedOn w:val="RFPQuestion"/>
    <w:rsid w:val="004A4B03"/>
    <w:pPr>
      <w:keepNext w:val="0"/>
      <w:numPr>
        <w:numId w:val="8"/>
      </w:numPr>
      <w:spacing w:before="80" w:after="60"/>
    </w:pPr>
    <w:rPr>
      <w:b w:val="0"/>
      <w:sz w:val="20"/>
      <w:szCs w:val="20"/>
    </w:rPr>
  </w:style>
  <w:style w:type="paragraph" w:customStyle="1" w:styleId="RFPQuestionText">
    <w:name w:val="RFP Question Text"/>
    <w:basedOn w:val="RFPQuestion"/>
    <w:rsid w:val="004A4B03"/>
    <w:pPr>
      <w:spacing w:before="120" w:after="120"/>
    </w:pPr>
    <w:rPr>
      <w:b w:val="0"/>
      <w:sz w:val="20"/>
      <w:szCs w:val="20"/>
    </w:rPr>
  </w:style>
  <w:style w:type="paragraph" w:customStyle="1" w:styleId="Heading0">
    <w:name w:val="Heading 0"/>
    <w:basedOn w:val="Titre1"/>
    <w:next w:val="Corpsdetexte"/>
    <w:link w:val="Heading0Char"/>
    <w:rsid w:val="004A4B03"/>
    <w:pPr>
      <w:pageBreakBefore w:val="0"/>
      <w:numPr>
        <w:numId w:val="0"/>
      </w:numPr>
      <w:pBdr>
        <w:bottom w:val="none" w:sz="0" w:space="0" w:color="auto"/>
      </w:pBdr>
      <w:spacing w:after="240"/>
      <w:ind w:right="-1278"/>
    </w:pPr>
    <w:rPr>
      <w:sz w:val="40"/>
      <w:szCs w:val="72"/>
    </w:rPr>
  </w:style>
  <w:style w:type="paragraph" w:styleId="Tabledesillustrations">
    <w:name w:val="table of figures"/>
    <w:basedOn w:val="Normal"/>
    <w:next w:val="Normal"/>
    <w:uiPriority w:val="99"/>
    <w:rsid w:val="004A4B03"/>
    <w:pPr>
      <w:tabs>
        <w:tab w:val="right" w:leader="dot" w:pos="9072"/>
      </w:tabs>
      <w:ind w:left="403" w:right="284" w:hanging="403"/>
      <w:jc w:val="left"/>
    </w:pPr>
    <w:rPr>
      <w:rFonts w:ascii="Marianne Light" w:hAnsi="Marianne Light"/>
      <w:sz w:val="18"/>
    </w:rPr>
  </w:style>
  <w:style w:type="character" w:customStyle="1" w:styleId="TableTextChar">
    <w:name w:val="Table  Text Char"/>
    <w:link w:val="TableText"/>
    <w:rsid w:val="004A4B03"/>
    <w:rPr>
      <w:rFonts w:ascii="Marianne Light" w:hAnsi="Marianne Light"/>
      <w:sz w:val="16"/>
      <w:szCs w:val="22"/>
      <w:lang w:eastAsia="en-US"/>
    </w:rPr>
  </w:style>
  <w:style w:type="table" w:styleId="Listemoyenne2-Accent1">
    <w:name w:val="Medium List 2 Accent 1"/>
    <w:basedOn w:val="TableauNormal"/>
    <w:uiPriority w:val="66"/>
    <w:rsid w:val="004A4B03"/>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En-tteCar">
    <w:name w:val="En-tête Car"/>
    <w:link w:val="En-tte"/>
    <w:uiPriority w:val="99"/>
    <w:rsid w:val="004A4B03"/>
    <w:rPr>
      <w:rFonts w:ascii="Marianne Light" w:hAnsi="Marianne Light"/>
      <w:b/>
      <w:bCs/>
      <w:color w:val="5770BE"/>
      <w:sz w:val="18"/>
      <w:lang w:eastAsia="en-US"/>
    </w:rPr>
  </w:style>
  <w:style w:type="paragraph" w:styleId="Textedebulles">
    <w:name w:val="Balloon Text"/>
    <w:basedOn w:val="Normal"/>
    <w:link w:val="TextedebullesCar"/>
    <w:semiHidden/>
    <w:rsid w:val="004A4B03"/>
    <w:rPr>
      <w:rFonts w:ascii="Tahoma" w:hAnsi="Tahoma" w:cs="Tahoma"/>
      <w:sz w:val="16"/>
      <w:szCs w:val="16"/>
    </w:rPr>
  </w:style>
  <w:style w:type="paragraph" w:customStyle="1" w:styleId="Commentbox">
    <w:name w:val="Comment box"/>
    <w:basedOn w:val="Normal"/>
    <w:next w:val="Corpsdetexte"/>
    <w:link w:val="CommentboxChar"/>
    <w:semiHidden/>
    <w:rsid w:val="004A4B03"/>
    <w:pPr>
      <w:pBdr>
        <w:top w:val="dotted" w:sz="4" w:space="1" w:color="6666FF"/>
        <w:left w:val="dotted" w:sz="4" w:space="4" w:color="6666FF"/>
        <w:bottom w:val="dotted" w:sz="4" w:space="1" w:color="6666FF"/>
        <w:right w:val="dotted" w:sz="4" w:space="4" w:color="6666FF"/>
      </w:pBdr>
      <w:spacing w:before="40" w:after="40"/>
    </w:pPr>
    <w:rPr>
      <w:i/>
      <w:color w:val="FF0000"/>
      <w:szCs w:val="24"/>
    </w:rPr>
  </w:style>
  <w:style w:type="paragraph" w:customStyle="1" w:styleId="Commentboxbullet">
    <w:name w:val="Comment box bullet"/>
    <w:basedOn w:val="Bullet1"/>
    <w:next w:val="Corpsdetexte"/>
    <w:semiHidden/>
    <w:rsid w:val="004A4B03"/>
    <w:pPr>
      <w:numPr>
        <w:numId w:val="0"/>
      </w:numPr>
      <w:pBdr>
        <w:top w:val="dotted" w:sz="4" w:space="1" w:color="6666FF"/>
        <w:left w:val="dotted" w:sz="4" w:space="4" w:color="6666FF"/>
        <w:bottom w:val="dotted" w:sz="4" w:space="1" w:color="6666FF"/>
        <w:right w:val="dotted" w:sz="4" w:space="4" w:color="6666FF"/>
      </w:pBdr>
      <w:spacing w:before="40" w:after="40"/>
    </w:pPr>
    <w:rPr>
      <w:i/>
      <w:color w:val="FF0000"/>
    </w:rPr>
  </w:style>
  <w:style w:type="character" w:customStyle="1" w:styleId="CommentboxChar">
    <w:name w:val="Comment box Char"/>
    <w:link w:val="Commentbox"/>
    <w:semiHidden/>
    <w:rsid w:val="004A4B03"/>
    <w:rPr>
      <w:rFonts w:ascii="Marianne" w:hAnsi="Marianne"/>
      <w:i/>
      <w:color w:val="FF0000"/>
      <w:szCs w:val="24"/>
    </w:rPr>
  </w:style>
  <w:style w:type="character" w:customStyle="1" w:styleId="CorpsdetexteCar">
    <w:name w:val="Corps de texte Car"/>
    <w:link w:val="Corpsdetexte"/>
    <w:rsid w:val="004A4B03"/>
    <w:rPr>
      <w:rFonts w:ascii="Marianne Light" w:hAnsi="Marianne Light"/>
      <w:szCs w:val="24"/>
    </w:rPr>
  </w:style>
  <w:style w:type="character" w:customStyle="1" w:styleId="Bullet2Car">
    <w:name w:val="Bullet 2 Car"/>
    <w:link w:val="Bullet2"/>
    <w:rsid w:val="004A4B03"/>
    <w:rPr>
      <w:rFonts w:ascii="Marianne Light" w:hAnsi="Marianne Light"/>
      <w:szCs w:val="24"/>
    </w:rPr>
  </w:style>
  <w:style w:type="paragraph" w:customStyle="1" w:styleId="Commentwarning">
    <w:name w:val="Comment warning"/>
    <w:basedOn w:val="Corpsdetexte"/>
    <w:next w:val="Corpsdetexte"/>
    <w:semiHidden/>
    <w:rsid w:val="004A4B03"/>
    <w:pPr>
      <w:spacing w:before="0"/>
      <w:jc w:val="right"/>
    </w:pPr>
    <w:rPr>
      <w:color w:val="FF0000"/>
      <w:sz w:val="24"/>
      <w:bdr w:val="single" w:sz="4" w:space="0" w:color="FF0000" w:shadow="1"/>
    </w:rPr>
  </w:style>
  <w:style w:type="paragraph" w:customStyle="1" w:styleId="AdresseClient">
    <w:name w:val="Adresse Client"/>
    <w:basedOn w:val="En-tte"/>
    <w:semiHidden/>
    <w:rsid w:val="004A4B03"/>
    <w:pPr>
      <w:ind w:left="6840"/>
    </w:pPr>
    <w:rPr>
      <w:color w:val="auto"/>
    </w:rPr>
  </w:style>
  <w:style w:type="character" w:customStyle="1" w:styleId="TableBullet2Char">
    <w:name w:val="Table Bullet 2 Char"/>
    <w:link w:val="TableBullet2"/>
    <w:rsid w:val="004A4B03"/>
    <w:rPr>
      <w:rFonts w:ascii="Marianne Light" w:hAnsi="Marianne Light"/>
      <w:sz w:val="16"/>
      <w:szCs w:val="22"/>
      <w:lang w:eastAsia="en-US"/>
    </w:rPr>
  </w:style>
  <w:style w:type="paragraph" w:customStyle="1" w:styleId="PaveIBM">
    <w:name w:val="Pave IBM"/>
    <w:link w:val="PaveIBMChar"/>
    <w:semiHidden/>
    <w:rsid w:val="004A4B03"/>
    <w:pPr>
      <w:ind w:left="72" w:hanging="180"/>
    </w:pPr>
    <w:rPr>
      <w:rFonts w:ascii="Arial" w:hAnsi="Arial"/>
      <w:sz w:val="16"/>
    </w:rPr>
  </w:style>
  <w:style w:type="character" w:customStyle="1" w:styleId="PaveIBMChar">
    <w:name w:val="Pave IBM Char"/>
    <w:link w:val="PaveIBM"/>
    <w:semiHidden/>
    <w:rsid w:val="004A4B03"/>
    <w:rPr>
      <w:rFonts w:ascii="Arial" w:hAnsi="Arial"/>
      <w:sz w:val="16"/>
    </w:rPr>
  </w:style>
  <w:style w:type="paragraph" w:customStyle="1" w:styleId="Bullet1Texte">
    <w:name w:val="Bullet 1 Texte"/>
    <w:basedOn w:val="Bullet1"/>
    <w:rsid w:val="004A4B03"/>
    <w:pPr>
      <w:keepLines w:val="0"/>
      <w:numPr>
        <w:numId w:val="0"/>
      </w:numPr>
      <w:spacing w:before="40" w:after="80"/>
      <w:ind w:left="425"/>
    </w:pPr>
    <w:rPr>
      <w:rFonts w:eastAsia="Arial Unicode MS"/>
      <w:color w:val="333333"/>
    </w:rPr>
  </w:style>
  <w:style w:type="paragraph" w:customStyle="1" w:styleId="Bullet2Texte">
    <w:name w:val="Bullet 2 Texte"/>
    <w:basedOn w:val="Bullet1Texte"/>
    <w:rsid w:val="004A4B03"/>
    <w:pPr>
      <w:ind w:left="709"/>
    </w:pPr>
  </w:style>
  <w:style w:type="paragraph" w:customStyle="1" w:styleId="FRTEXTE">
    <w:name w:val="FRTEXTE"/>
    <w:basedOn w:val="Normal"/>
    <w:rsid w:val="004A4B03"/>
    <w:pPr>
      <w:spacing w:before="240" w:after="60"/>
      <w:jc w:val="left"/>
    </w:pPr>
  </w:style>
  <w:style w:type="character" w:styleId="Marquedecommentaire">
    <w:name w:val="annotation reference"/>
    <w:rsid w:val="004A4B03"/>
    <w:rPr>
      <w:sz w:val="16"/>
      <w:szCs w:val="16"/>
    </w:rPr>
  </w:style>
  <w:style w:type="paragraph" w:styleId="Commentaire">
    <w:name w:val="annotation text"/>
    <w:basedOn w:val="Normal"/>
    <w:link w:val="CommentaireCar"/>
    <w:uiPriority w:val="99"/>
    <w:rsid w:val="004A4B03"/>
  </w:style>
  <w:style w:type="paragraph" w:styleId="Objetducommentaire">
    <w:name w:val="annotation subject"/>
    <w:basedOn w:val="Commentaire"/>
    <w:next w:val="Commentaire"/>
    <w:link w:val="ObjetducommentaireCar"/>
    <w:semiHidden/>
    <w:rsid w:val="004A4B03"/>
    <w:rPr>
      <w:b/>
      <w:bCs/>
    </w:rPr>
  </w:style>
  <w:style w:type="paragraph" w:customStyle="1" w:styleId="NomBDP">
    <w:name w:val="Nom BDP"/>
    <w:basedOn w:val="Pieddepage"/>
    <w:rsid w:val="004A4B03"/>
    <w:pPr>
      <w:keepLines/>
      <w:tabs>
        <w:tab w:val="clear" w:pos="9720"/>
      </w:tabs>
      <w:spacing w:before="60" w:after="60"/>
      <w:jc w:val="right"/>
    </w:pPr>
    <w:rPr>
      <w:smallCaps/>
      <w:color w:val="808080"/>
      <w:szCs w:val="20"/>
    </w:rPr>
  </w:style>
  <w:style w:type="paragraph" w:styleId="Explorateurdedocuments">
    <w:name w:val="Document Map"/>
    <w:basedOn w:val="Normal"/>
    <w:link w:val="ExplorateurdedocumentsCar"/>
    <w:semiHidden/>
    <w:rsid w:val="004A4B03"/>
    <w:pPr>
      <w:shd w:val="clear" w:color="auto" w:fill="000080"/>
    </w:pPr>
    <w:rPr>
      <w:rFonts w:ascii="Tahoma" w:hAnsi="Tahoma" w:cs="Tahoma"/>
    </w:rPr>
  </w:style>
  <w:style w:type="character" w:customStyle="1" w:styleId="Bullet1Car">
    <w:name w:val="Bullet 1 Car"/>
    <w:link w:val="Bullet1"/>
    <w:rsid w:val="004A4B03"/>
    <w:rPr>
      <w:rFonts w:ascii="Marianne Light" w:hAnsi="Marianne Light"/>
      <w:szCs w:val="24"/>
    </w:rPr>
  </w:style>
  <w:style w:type="character" w:customStyle="1" w:styleId="Bullet3Car">
    <w:name w:val="Bullet 3 Car"/>
    <w:link w:val="Bullet3"/>
    <w:rsid w:val="004A4B03"/>
    <w:rPr>
      <w:rFonts w:ascii="Marianne Light" w:hAnsi="Marianne Light"/>
      <w:szCs w:val="24"/>
    </w:rPr>
  </w:style>
  <w:style w:type="paragraph" w:styleId="Sous-titre">
    <w:name w:val="Subtitle"/>
    <w:basedOn w:val="Normal"/>
    <w:next w:val="Normal"/>
    <w:link w:val="Sous-titreCar"/>
    <w:qFormat/>
    <w:rsid w:val="004A4B03"/>
    <w:pPr>
      <w:numPr>
        <w:ilvl w:val="1"/>
      </w:numPr>
      <w:jc w:val="left"/>
    </w:pPr>
    <w:rPr>
      <w:rFonts w:cs="Arial"/>
      <w:color w:val="636466"/>
      <w:spacing w:val="15"/>
      <w:sz w:val="32"/>
      <w:szCs w:val="24"/>
    </w:rPr>
  </w:style>
  <w:style w:type="character" w:customStyle="1" w:styleId="Sous-titreCar">
    <w:name w:val="Sous-titre Car"/>
    <w:link w:val="Sous-titre"/>
    <w:rsid w:val="004A4B03"/>
    <w:rPr>
      <w:rFonts w:ascii="Marianne" w:hAnsi="Marianne" w:cs="Arial"/>
      <w:color w:val="636466"/>
      <w:spacing w:val="15"/>
      <w:sz w:val="32"/>
      <w:szCs w:val="24"/>
    </w:rPr>
  </w:style>
  <w:style w:type="character" w:styleId="Textedelespacerserv">
    <w:name w:val="Placeholder Text"/>
    <w:uiPriority w:val="99"/>
    <w:semiHidden/>
    <w:rsid w:val="004A4B03"/>
    <w:rPr>
      <w:color w:val="808080"/>
    </w:rPr>
  </w:style>
  <w:style w:type="character" w:customStyle="1" w:styleId="Bullet2Char">
    <w:name w:val="Bullet 2 Char"/>
    <w:rsid w:val="004A4B03"/>
    <w:rPr>
      <w:rFonts w:ascii="Marianne Medium" w:hAnsi="Marianne Medium"/>
      <w:b w:val="0"/>
      <w:i w:val="0"/>
      <w:szCs w:val="24"/>
      <w:lang w:val="fr-FR" w:eastAsia="fr-FR" w:bidi="ar-SA"/>
    </w:rPr>
  </w:style>
  <w:style w:type="character" w:customStyle="1" w:styleId="Bullet1Char">
    <w:name w:val="Bullet 1 Char"/>
    <w:rsid w:val="004A4B03"/>
    <w:rPr>
      <w:rFonts w:ascii="Marianne Medium" w:hAnsi="Marianne Medium"/>
    </w:rPr>
  </w:style>
  <w:style w:type="character" w:customStyle="1" w:styleId="Bullet3Char">
    <w:name w:val="Bullet 3 Char"/>
    <w:rsid w:val="004A4B03"/>
    <w:rPr>
      <w:rFonts w:ascii="Arial" w:hAnsi="Arial"/>
      <w:szCs w:val="24"/>
      <w:lang w:val="fr-FR" w:eastAsia="fr-FR" w:bidi="ar-SA"/>
    </w:rPr>
  </w:style>
  <w:style w:type="character" w:customStyle="1" w:styleId="CommentaireCar">
    <w:name w:val="Commentaire Car"/>
    <w:link w:val="Commentaire"/>
    <w:uiPriority w:val="99"/>
    <w:rsid w:val="004A4B03"/>
    <w:rPr>
      <w:rFonts w:ascii="Marianne" w:hAnsi="Marianne"/>
    </w:rPr>
  </w:style>
  <w:style w:type="table" w:styleId="Tramecouleur-Accent2">
    <w:name w:val="Colorful Shading Accent 2"/>
    <w:basedOn w:val="TableauNormal"/>
    <w:uiPriority w:val="71"/>
    <w:rsid w:val="004A4B03"/>
    <w:rPr>
      <w:rFonts w:ascii="Calibri" w:eastAsia="Calibri" w:hAnsi="Calibri"/>
      <w:color w:val="000000"/>
      <w:sz w:val="22"/>
      <w:szCs w:val="22"/>
      <w:lang w:eastAsia="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Grillemoyenne2-Accent2">
    <w:name w:val="Medium Grid 2 Accent 2"/>
    <w:basedOn w:val="Style4"/>
    <w:uiPriority w:val="68"/>
    <w:rsid w:val="004A4B03"/>
    <w:rPr>
      <w:rFonts w:ascii="Arial" w:hAnsi="Arial"/>
      <w:szCs w:val="22"/>
      <w:lang w:eastAsia="en-US"/>
    </w:rPr>
    <w:tblPr>
      <w:tblStyleRowBandSize w:val="1"/>
      <w:tblStyleColBandSize w:val="1"/>
      <w:tblBorders>
        <w:top w:val="single" w:sz="8" w:space="0" w:color="FFFFFF" w:themeColor="background1"/>
        <w:insideV w:val="single" w:sz="8" w:space="0" w:color="FFFFFF" w:themeColor="background1"/>
      </w:tblBorders>
    </w:tblPr>
    <w:trPr>
      <w:cantSplit/>
    </w:trPr>
    <w:tcPr>
      <w:shd w:val="clear" w:color="auto" w:fill="EEF1F9"/>
    </w:tcPr>
    <w:tblStylePr w:type="firstRow">
      <w:pPr>
        <w:jc w:val="left"/>
      </w:pPr>
      <w:rPr>
        <w:b/>
        <w:bCs/>
        <w:color w:val="FFFFFF" w:themeColor="background1"/>
      </w:rPr>
      <w:tblPr/>
      <w:tcPr>
        <w:shd w:val="clear" w:color="auto" w:fill="5770B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Horz">
      <w:tblPr/>
      <w:tcPr>
        <w:shd w:val="clear" w:color="auto" w:fill="D5DBEF"/>
      </w:tcPr>
    </w:tblStylePr>
    <w:tblStylePr w:type="band2Horz">
      <w:tblPr/>
      <w:tcPr>
        <w:shd w:val="clear" w:color="auto" w:fill="EEF1F9"/>
      </w:tcPr>
    </w:tblStylePr>
  </w:style>
  <w:style w:type="numbering" w:customStyle="1" w:styleId="Listepuceshirarchise">
    <w:name w:val="Liste à puces hiérarchisée"/>
    <w:uiPriority w:val="99"/>
    <w:rsid w:val="004A4B03"/>
    <w:pPr>
      <w:numPr>
        <w:numId w:val="10"/>
      </w:numPr>
    </w:pPr>
  </w:style>
  <w:style w:type="character" w:styleId="Emphaseintense">
    <w:name w:val="Intense Emphasis"/>
    <w:uiPriority w:val="21"/>
    <w:qFormat/>
    <w:rsid w:val="004A4B03"/>
    <w:rPr>
      <w:rFonts w:ascii="Marianne" w:hAnsi="Marianne"/>
      <w:b/>
      <w:i w:val="0"/>
      <w:iCs/>
      <w:color w:val="5770BE"/>
      <w:szCs w:val="24"/>
    </w:rPr>
  </w:style>
  <w:style w:type="character" w:customStyle="1" w:styleId="NotedebasdepageCar">
    <w:name w:val="Note de bas de page Car"/>
    <w:aliases w:val="FOOTNOTES Car,fn Car,single space Car,Texte de note de bas de page Car1,footnote text Car Car,Texte de note de bas de page Car Car,footnote text Car Car Car Car,footnote text Car1 Car Car,ALTS FOOTNOTE Car,ADB Car,f Car,ft Car"/>
    <w:link w:val="Notedebasdepage"/>
    <w:rsid w:val="004A4B03"/>
    <w:rPr>
      <w:rFonts w:ascii="Marianne Light" w:hAnsi="Marianne Light"/>
      <w:color w:val="333333"/>
      <w:sz w:val="16"/>
    </w:rPr>
  </w:style>
  <w:style w:type="paragraph" w:customStyle="1" w:styleId="CorpsdeTexte0">
    <w:name w:val="Corps de Texte"/>
    <w:basedOn w:val="Normal"/>
    <w:rsid w:val="004A4B03"/>
    <w:pPr>
      <w:spacing w:before="240"/>
      <w:jc w:val="left"/>
    </w:pPr>
    <w:rPr>
      <w:rFonts w:ascii="Marianne Light" w:hAnsi="Marianne Light"/>
    </w:rPr>
  </w:style>
  <w:style w:type="paragraph" w:customStyle="1" w:styleId="Encadr">
    <w:name w:val="Encadré"/>
    <w:basedOn w:val="Corpsdetexte"/>
    <w:qFormat/>
    <w:rsid w:val="004A4B03"/>
    <w:pPr>
      <w:pBdr>
        <w:top w:val="single" w:sz="8" w:space="4" w:color="5770BE"/>
        <w:left w:val="single" w:sz="8" w:space="4" w:color="5770BE"/>
        <w:bottom w:val="single" w:sz="8" w:space="4" w:color="5770BE"/>
        <w:right w:val="single" w:sz="8" w:space="4" w:color="5770BE"/>
      </w:pBdr>
    </w:pPr>
  </w:style>
  <w:style w:type="paragraph" w:customStyle="1" w:styleId="TableTextBullet">
    <w:name w:val="Table Text Bullet"/>
    <w:basedOn w:val="TableText"/>
    <w:link w:val="TableTextBulletChar"/>
    <w:uiPriority w:val="99"/>
    <w:rsid w:val="004A4B03"/>
    <w:pPr>
      <w:numPr>
        <w:numId w:val="11"/>
      </w:numPr>
      <w:spacing w:before="60"/>
    </w:pPr>
    <w:rPr>
      <w:szCs w:val="19"/>
    </w:rPr>
  </w:style>
  <w:style w:type="character" w:customStyle="1" w:styleId="TableTextBulletChar">
    <w:name w:val="Table Text Bullet Char"/>
    <w:link w:val="TableTextBullet"/>
    <w:uiPriority w:val="99"/>
    <w:rsid w:val="004A4B03"/>
    <w:rPr>
      <w:rFonts w:ascii="Marianne Light" w:hAnsi="Marianne Light"/>
      <w:sz w:val="16"/>
      <w:szCs w:val="19"/>
      <w:lang w:eastAsia="en-US"/>
    </w:rPr>
  </w:style>
  <w:style w:type="paragraph" w:customStyle="1" w:styleId="TableText0">
    <w:name w:val="Table Text"/>
    <w:basedOn w:val="Normal"/>
    <w:link w:val="TableTextCharChar"/>
    <w:rsid w:val="004A4B03"/>
    <w:pPr>
      <w:spacing w:before="60"/>
      <w:jc w:val="left"/>
    </w:pPr>
    <w:rPr>
      <w:szCs w:val="19"/>
    </w:rPr>
  </w:style>
  <w:style w:type="character" w:customStyle="1" w:styleId="TableTextCharChar">
    <w:name w:val="Table Text Char Char"/>
    <w:link w:val="TableText0"/>
    <w:rsid w:val="004A4B03"/>
    <w:rPr>
      <w:rFonts w:ascii="Marianne" w:hAnsi="Marianne"/>
      <w:szCs w:val="19"/>
    </w:rPr>
  </w:style>
  <w:style w:type="paragraph" w:customStyle="1" w:styleId="Titrefigure">
    <w:name w:val="Titre figure"/>
    <w:basedOn w:val="Normal"/>
    <w:next w:val="Retraitnormal"/>
    <w:semiHidden/>
    <w:rsid w:val="000B4639"/>
    <w:pPr>
      <w:keepLines/>
      <w:spacing w:before="240"/>
      <w:jc w:val="center"/>
    </w:pPr>
    <w:rPr>
      <w:i/>
    </w:rPr>
  </w:style>
  <w:style w:type="paragraph" w:customStyle="1" w:styleId="Enum1">
    <w:name w:val="Enum1"/>
    <w:basedOn w:val="Normal"/>
    <w:link w:val="Enum1Car"/>
    <w:rsid w:val="000B4639"/>
    <w:pPr>
      <w:keepLines/>
      <w:numPr>
        <w:numId w:val="12"/>
      </w:numPr>
      <w:spacing w:before="180"/>
    </w:pPr>
  </w:style>
  <w:style w:type="paragraph" w:customStyle="1" w:styleId="Enum2">
    <w:name w:val="Enum2"/>
    <w:basedOn w:val="Normal"/>
    <w:rsid w:val="000B4639"/>
    <w:pPr>
      <w:keepLines/>
      <w:numPr>
        <w:numId w:val="13"/>
      </w:numPr>
      <w:spacing w:before="120"/>
    </w:pPr>
  </w:style>
  <w:style w:type="paragraph" w:customStyle="1" w:styleId="SRV">
    <w:name w:val="SRV"/>
    <w:basedOn w:val="Retraitnormal"/>
    <w:next w:val="Retraitnormal"/>
    <w:rsid w:val="000B4639"/>
    <w:pPr>
      <w:keepNext/>
      <w:keepLines/>
      <w:numPr>
        <w:numId w:val="14"/>
      </w:numPr>
      <w:tabs>
        <w:tab w:val="clear" w:pos="681"/>
        <w:tab w:val="num" w:pos="1800"/>
      </w:tabs>
      <w:spacing w:before="240"/>
      <w:ind w:left="1800" w:hanging="949"/>
    </w:pPr>
    <w:rPr>
      <w:b/>
      <w:bCs/>
      <w:u w:val="single"/>
    </w:rPr>
  </w:style>
  <w:style w:type="paragraph" w:customStyle="1" w:styleId="Titrealina">
    <w:name w:val="Titre alinéa"/>
    <w:basedOn w:val="Normal"/>
    <w:next w:val="Retraitnormal"/>
    <w:link w:val="TitrealinaCar"/>
    <w:rsid w:val="005917CC"/>
    <w:pPr>
      <w:keepNext/>
      <w:keepLines/>
      <w:spacing w:before="480"/>
      <w:ind w:left="851"/>
      <w:jc w:val="left"/>
    </w:pPr>
    <w:rPr>
      <w:b/>
      <w:smallCaps/>
      <w:color w:val="808080"/>
      <w:sz w:val="24"/>
    </w:rPr>
  </w:style>
  <w:style w:type="paragraph" w:customStyle="1" w:styleId="Enum1Suite">
    <w:name w:val="Enum1 Suite"/>
    <w:basedOn w:val="Enum1"/>
    <w:rsid w:val="005917CC"/>
    <w:pPr>
      <w:numPr>
        <w:numId w:val="0"/>
      </w:numPr>
      <w:ind w:left="1418"/>
    </w:pPr>
  </w:style>
  <w:style w:type="character" w:customStyle="1" w:styleId="lang-en">
    <w:name w:val="lang-en"/>
    <w:basedOn w:val="Policepardfaut"/>
    <w:rsid w:val="005917CC"/>
  </w:style>
  <w:style w:type="paragraph" w:customStyle="1" w:styleId="Titreparagraphe">
    <w:name w:val="Titre paragraphe"/>
    <w:basedOn w:val="Retraitnormal"/>
    <w:rsid w:val="005917CC"/>
    <w:pPr>
      <w:keepNext/>
      <w:keepLines/>
      <w:spacing w:before="480"/>
      <w:ind w:left="851"/>
    </w:pPr>
    <w:rPr>
      <w:b/>
      <w:bCs/>
    </w:rPr>
  </w:style>
  <w:style w:type="paragraph" w:customStyle="1" w:styleId="RetraitnormalNormalList">
    <w:name w:val="Retrait normal.Normal List"/>
    <w:basedOn w:val="Normal"/>
    <w:rsid w:val="00BC0553"/>
    <w:pPr>
      <w:keepLines/>
      <w:spacing w:before="240"/>
      <w:ind w:left="851"/>
    </w:pPr>
    <w:rPr>
      <w:rFonts w:cs="Arial"/>
    </w:rPr>
  </w:style>
  <w:style w:type="paragraph" w:customStyle="1" w:styleId="Lignedecode">
    <w:name w:val="Ligne de code"/>
    <w:basedOn w:val="Retraitnormal"/>
    <w:qFormat/>
    <w:rsid w:val="0013402A"/>
    <w:pPr>
      <w:pBdr>
        <w:top w:val="single" w:sz="4" w:space="1" w:color="auto"/>
        <w:left w:val="single" w:sz="4" w:space="4" w:color="auto"/>
        <w:bottom w:val="single" w:sz="4" w:space="1" w:color="auto"/>
        <w:right w:val="single" w:sz="4" w:space="4" w:color="auto"/>
      </w:pBdr>
      <w:shd w:val="clear" w:color="auto" w:fill="F3F3F3"/>
      <w:jc w:val="left"/>
    </w:pPr>
    <w:rPr>
      <w:rFonts w:ascii="Courier New" w:hAnsi="Courier New" w:cs="Courier New"/>
      <w:noProof/>
      <w:sz w:val="18"/>
      <w:szCs w:val="18"/>
    </w:rPr>
  </w:style>
  <w:style w:type="character" w:styleId="Rfrenceintense">
    <w:name w:val="Intense Reference"/>
    <w:uiPriority w:val="32"/>
    <w:qFormat/>
    <w:rsid w:val="004A4B03"/>
    <w:rPr>
      <w:b/>
      <w:bCs/>
      <w:smallCaps/>
      <w:color w:val="4F81BD"/>
      <w:spacing w:val="5"/>
    </w:rPr>
  </w:style>
  <w:style w:type="paragraph" w:customStyle="1" w:styleId="Paragrapheintercalaire">
    <w:name w:val="Paragraphe intercalaire"/>
    <w:basedOn w:val="Normal"/>
    <w:qFormat/>
    <w:rsid w:val="004A4B03"/>
    <w:pPr>
      <w:spacing w:line="0" w:lineRule="atLeast"/>
    </w:pPr>
    <w:rPr>
      <w:sz w:val="16"/>
    </w:rPr>
  </w:style>
  <w:style w:type="paragraph" w:customStyle="1" w:styleId="Paragrapheintermdiaire">
    <w:name w:val="Paragraphe intermédiaire"/>
    <w:basedOn w:val="Corpsdetexte"/>
    <w:qFormat/>
    <w:rsid w:val="00122C00"/>
    <w:pPr>
      <w:spacing w:before="0" w:after="0" w:line="0" w:lineRule="atLeast"/>
    </w:pPr>
    <w:rPr>
      <w:sz w:val="16"/>
    </w:rPr>
  </w:style>
  <w:style w:type="character" w:customStyle="1" w:styleId="UnresolvedMention1">
    <w:name w:val="Unresolved Mention1"/>
    <w:uiPriority w:val="99"/>
    <w:semiHidden/>
    <w:unhideWhenUsed/>
    <w:rsid w:val="004A4B03"/>
    <w:rPr>
      <w:color w:val="808080"/>
      <w:shd w:val="clear" w:color="auto" w:fill="E6E6E6"/>
    </w:rPr>
  </w:style>
  <w:style w:type="paragraph" w:customStyle="1" w:styleId="Subhead">
    <w:name w:val="Subhead"/>
    <w:basedOn w:val="Corpsdetexte"/>
    <w:link w:val="SubheadCharChar"/>
    <w:rsid w:val="004A4B03"/>
    <w:rPr>
      <w:b/>
      <w:bCs/>
      <w:color w:val="00B2EE"/>
      <w:sz w:val="32"/>
      <w:szCs w:val="32"/>
    </w:rPr>
  </w:style>
  <w:style w:type="paragraph" w:styleId="Listepuces4">
    <w:name w:val="List Bullet 4"/>
    <w:basedOn w:val="Normal"/>
    <w:uiPriority w:val="99"/>
    <w:rsid w:val="004A4B03"/>
    <w:pPr>
      <w:numPr>
        <w:numId w:val="23"/>
      </w:numPr>
      <w:spacing w:before="120"/>
    </w:pPr>
    <w:rPr>
      <w:lang w:val="en-US"/>
    </w:rPr>
  </w:style>
  <w:style w:type="paragraph" w:styleId="Listepuces5">
    <w:name w:val="List Bullet 5"/>
    <w:basedOn w:val="Normal"/>
    <w:uiPriority w:val="99"/>
    <w:rsid w:val="004A4B03"/>
    <w:pPr>
      <w:numPr>
        <w:numId w:val="24"/>
      </w:numPr>
      <w:tabs>
        <w:tab w:val="clear" w:pos="1800"/>
        <w:tab w:val="num" w:pos="360"/>
      </w:tabs>
      <w:spacing w:before="120"/>
      <w:ind w:left="0" w:firstLine="0"/>
    </w:pPr>
    <w:rPr>
      <w:lang w:val="en-US"/>
    </w:rPr>
  </w:style>
  <w:style w:type="paragraph" w:customStyle="1" w:styleId="Covertitle">
    <w:name w:val="Cover title"/>
    <w:basedOn w:val="Titre"/>
    <w:uiPriority w:val="99"/>
    <w:rsid w:val="004A4B03"/>
    <w:rPr>
      <w:b/>
      <w:bCs w:val="0"/>
      <w:sz w:val="56"/>
    </w:rPr>
  </w:style>
  <w:style w:type="paragraph" w:styleId="Titre">
    <w:name w:val="Title"/>
    <w:basedOn w:val="Normal"/>
    <w:next w:val="Sous-titre"/>
    <w:link w:val="TitreCar"/>
    <w:uiPriority w:val="99"/>
    <w:qFormat/>
    <w:rsid w:val="004A4B03"/>
    <w:pPr>
      <w:spacing w:line="640" w:lineRule="exact"/>
      <w:ind w:left="-1985"/>
    </w:pPr>
    <w:rPr>
      <w:rFonts w:cs="Arial"/>
      <w:bCs/>
      <w:sz w:val="52"/>
      <w:szCs w:val="52"/>
    </w:rPr>
  </w:style>
  <w:style w:type="character" w:customStyle="1" w:styleId="TitreCar">
    <w:name w:val="Titre Car"/>
    <w:link w:val="Titre"/>
    <w:uiPriority w:val="99"/>
    <w:rsid w:val="004A4B03"/>
    <w:rPr>
      <w:rFonts w:ascii="Marianne" w:hAnsi="Marianne" w:cs="Arial"/>
      <w:bCs/>
      <w:sz w:val="52"/>
      <w:szCs w:val="52"/>
    </w:rPr>
  </w:style>
  <w:style w:type="paragraph" w:styleId="Listepuces">
    <w:name w:val="List Bullet"/>
    <w:basedOn w:val="Normal"/>
    <w:uiPriority w:val="99"/>
    <w:rsid w:val="004A4B03"/>
    <w:pPr>
      <w:spacing w:before="120"/>
    </w:pPr>
    <w:rPr>
      <w:rFonts w:cs="Times"/>
    </w:rPr>
  </w:style>
  <w:style w:type="paragraph" w:styleId="Listepuces2">
    <w:name w:val="List Bullet 2"/>
    <w:basedOn w:val="Normal"/>
    <w:uiPriority w:val="99"/>
    <w:rsid w:val="004A4B03"/>
    <w:pPr>
      <w:numPr>
        <w:numId w:val="17"/>
      </w:numPr>
      <w:spacing w:before="120"/>
    </w:pPr>
  </w:style>
  <w:style w:type="paragraph" w:styleId="Listepuces3">
    <w:name w:val="List Bullet 3"/>
    <w:basedOn w:val="Normal"/>
    <w:uiPriority w:val="99"/>
    <w:rsid w:val="004A4B03"/>
    <w:pPr>
      <w:numPr>
        <w:numId w:val="18"/>
      </w:numPr>
      <w:tabs>
        <w:tab w:val="clear" w:pos="1080"/>
      </w:tabs>
      <w:spacing w:before="120"/>
      <w:ind w:left="1418"/>
    </w:pPr>
  </w:style>
  <w:style w:type="paragraph" w:customStyle="1" w:styleId="ListIndent">
    <w:name w:val="List Indent"/>
    <w:basedOn w:val="Normal"/>
    <w:uiPriority w:val="99"/>
    <w:rsid w:val="004A4B03"/>
    <w:pPr>
      <w:spacing w:before="120"/>
      <w:ind w:left="-360"/>
    </w:pPr>
  </w:style>
  <w:style w:type="paragraph" w:customStyle="1" w:styleId="ListIndent2">
    <w:name w:val="List Indent 2"/>
    <w:basedOn w:val="Normal"/>
    <w:uiPriority w:val="99"/>
    <w:rsid w:val="004A4B03"/>
    <w:pPr>
      <w:spacing w:before="120"/>
    </w:pPr>
  </w:style>
  <w:style w:type="paragraph" w:customStyle="1" w:styleId="ListIndent3">
    <w:name w:val="List Indent 3"/>
    <w:basedOn w:val="Normal"/>
    <w:uiPriority w:val="99"/>
    <w:rsid w:val="004A4B03"/>
    <w:pPr>
      <w:spacing w:before="120"/>
      <w:ind w:left="1418"/>
    </w:pPr>
  </w:style>
  <w:style w:type="character" w:customStyle="1" w:styleId="SubheadCharChar">
    <w:name w:val="Subhead Char Char"/>
    <w:link w:val="Subhead"/>
    <w:rsid w:val="004A4B03"/>
    <w:rPr>
      <w:rFonts w:ascii="Marianne Light" w:hAnsi="Marianne Light"/>
      <w:b/>
      <w:bCs/>
      <w:color w:val="00B2EE"/>
      <w:sz w:val="32"/>
      <w:szCs w:val="32"/>
    </w:rPr>
  </w:style>
  <w:style w:type="paragraph" w:customStyle="1" w:styleId="PointofView">
    <w:name w:val="Point of View"/>
    <w:basedOn w:val="Corpsdetexte"/>
    <w:uiPriority w:val="99"/>
    <w:rsid w:val="004A4B03"/>
    <w:pPr>
      <w:widowControl w:val="0"/>
      <w:adjustRightInd w:val="0"/>
      <w:spacing w:before="60"/>
    </w:pPr>
    <w:rPr>
      <w:rFonts w:ascii="Times New Roman" w:eastAsia="Osaka" w:hAnsi="Times New Roman"/>
      <w:color w:val="00649D"/>
      <w:sz w:val="30"/>
      <w:szCs w:val="30"/>
      <w:lang w:val="en-US" w:eastAsia="en-US"/>
    </w:rPr>
  </w:style>
  <w:style w:type="paragraph" w:customStyle="1" w:styleId="Callout">
    <w:name w:val="Callout"/>
    <w:basedOn w:val="Normal"/>
    <w:uiPriority w:val="99"/>
    <w:rsid w:val="004A4B03"/>
    <w:rPr>
      <w:rFonts w:cs="Arial"/>
      <w:i/>
      <w:color w:val="801C7E"/>
      <w:sz w:val="32"/>
      <w:szCs w:val="32"/>
    </w:rPr>
  </w:style>
  <w:style w:type="paragraph" w:customStyle="1" w:styleId="TableTitle">
    <w:name w:val="Table Title"/>
    <w:basedOn w:val="Normal"/>
    <w:link w:val="TableTitleChar"/>
    <w:rsid w:val="004A4B03"/>
    <w:pPr>
      <w:spacing w:before="60"/>
    </w:pPr>
    <w:rPr>
      <w:b/>
      <w:szCs w:val="19"/>
    </w:rPr>
  </w:style>
  <w:style w:type="paragraph" w:customStyle="1" w:styleId="LegalText">
    <w:name w:val="Legal Text"/>
    <w:basedOn w:val="Normal"/>
    <w:uiPriority w:val="99"/>
    <w:rsid w:val="004A4B03"/>
    <w:pPr>
      <w:spacing w:before="180"/>
    </w:pPr>
    <w:rPr>
      <w:sz w:val="19"/>
      <w:szCs w:val="19"/>
    </w:rPr>
  </w:style>
  <w:style w:type="paragraph" w:customStyle="1" w:styleId="LegalTextBullet">
    <w:name w:val="Legal Text Bullet"/>
    <w:basedOn w:val="LegalText"/>
    <w:uiPriority w:val="99"/>
    <w:rsid w:val="004A4B03"/>
    <w:pPr>
      <w:numPr>
        <w:numId w:val="22"/>
      </w:numPr>
      <w:tabs>
        <w:tab w:val="clear" w:pos="360"/>
      </w:tabs>
      <w:ind w:left="-360"/>
    </w:pPr>
  </w:style>
  <w:style w:type="character" w:customStyle="1" w:styleId="TableTextChar0">
    <w:name w:val="Table Text Char"/>
    <w:locked/>
    <w:rsid w:val="004A4B03"/>
    <w:rPr>
      <w:rFonts w:ascii="Arial" w:hAnsi="Arial" w:cs="Arial"/>
      <w:sz w:val="18"/>
      <w:szCs w:val="18"/>
      <w:lang w:val="en-US" w:eastAsia="en-GB" w:bidi="ar-SA"/>
    </w:rPr>
  </w:style>
  <w:style w:type="table" w:customStyle="1" w:styleId="TableGridWide">
    <w:name w:val="Table Grid Wide"/>
    <w:basedOn w:val="Grilledutableau"/>
    <w:rsid w:val="004A4B03"/>
    <w:tblPr>
      <w:tblInd w:w="-1134" w:type="dxa"/>
    </w:tblPr>
    <w:tblStylePr w:type="firstRow">
      <w:rPr>
        <w:rFonts w:ascii="Arial" w:hAnsi="Arial"/>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character" w:customStyle="1" w:styleId="TableTitleChar">
    <w:name w:val="Table Title Char"/>
    <w:link w:val="TableTitle"/>
    <w:locked/>
    <w:rsid w:val="004A4B03"/>
    <w:rPr>
      <w:rFonts w:ascii="Marianne" w:hAnsi="Marianne"/>
      <w:b/>
      <w:szCs w:val="19"/>
    </w:rPr>
  </w:style>
  <w:style w:type="paragraph" w:customStyle="1" w:styleId="AppendixHeading1">
    <w:name w:val="Appendix Heading 1"/>
    <w:basedOn w:val="Titre1"/>
    <w:next w:val="Corpsdetexte"/>
    <w:uiPriority w:val="99"/>
    <w:rsid w:val="004A4B03"/>
    <w:pPr>
      <w:numPr>
        <w:numId w:val="21"/>
      </w:numPr>
      <w:tabs>
        <w:tab w:val="clear" w:pos="72"/>
      </w:tabs>
      <w:ind w:left="720" w:hanging="720"/>
    </w:pPr>
  </w:style>
  <w:style w:type="paragraph" w:customStyle="1" w:styleId="TableTextBullet2">
    <w:name w:val="Table Text Bullet 2"/>
    <w:basedOn w:val="TableText0"/>
    <w:uiPriority w:val="99"/>
    <w:rsid w:val="004A4B03"/>
    <w:pPr>
      <w:numPr>
        <w:numId w:val="19"/>
      </w:numPr>
      <w:tabs>
        <w:tab w:val="clear" w:pos="720"/>
        <w:tab w:val="num" w:pos="397"/>
      </w:tabs>
      <w:ind w:left="397" w:hanging="191"/>
    </w:pPr>
  </w:style>
  <w:style w:type="paragraph" w:customStyle="1" w:styleId="TableTextBullet3">
    <w:name w:val="Table Text Bullet 3"/>
    <w:basedOn w:val="TableText0"/>
    <w:link w:val="TableTextBullet3Char"/>
    <w:uiPriority w:val="99"/>
    <w:rsid w:val="004A4B03"/>
    <w:pPr>
      <w:numPr>
        <w:numId w:val="20"/>
      </w:numPr>
      <w:tabs>
        <w:tab w:val="clear" w:pos="1080"/>
      </w:tabs>
      <w:ind w:left="502"/>
    </w:pPr>
    <w:rPr>
      <w:rFonts w:cs="Arial"/>
      <w:sz w:val="18"/>
      <w:lang w:val="en-US" w:eastAsia="en-GB"/>
    </w:rPr>
  </w:style>
  <w:style w:type="paragraph" w:customStyle="1" w:styleId="AppendixHeading2">
    <w:name w:val="Appendix Heading 2"/>
    <w:basedOn w:val="Titre2"/>
    <w:next w:val="Corpsdetexte"/>
    <w:uiPriority w:val="99"/>
    <w:rsid w:val="004A4B03"/>
    <w:pPr>
      <w:numPr>
        <w:numId w:val="21"/>
      </w:numPr>
      <w:tabs>
        <w:tab w:val="clear" w:pos="216"/>
        <w:tab w:val="left" w:pos="720"/>
        <w:tab w:val="num" w:pos="1442"/>
      </w:tabs>
      <w:ind w:left="720" w:hanging="720"/>
    </w:pPr>
  </w:style>
  <w:style w:type="paragraph" w:customStyle="1" w:styleId="AppendixHeading3">
    <w:name w:val="Appendix Heading 3"/>
    <w:basedOn w:val="Titre3"/>
    <w:next w:val="Corpsdetexte"/>
    <w:uiPriority w:val="99"/>
    <w:rsid w:val="004A4B03"/>
    <w:pPr>
      <w:numPr>
        <w:numId w:val="21"/>
      </w:numPr>
      <w:tabs>
        <w:tab w:val="clear" w:pos="360"/>
        <w:tab w:val="left" w:pos="720"/>
      </w:tabs>
      <w:ind w:left="720"/>
    </w:pPr>
  </w:style>
  <w:style w:type="character" w:customStyle="1" w:styleId="HighlightWords">
    <w:name w:val="Highlight Words"/>
    <w:rsid w:val="004A4B03"/>
    <w:rPr>
      <w:b/>
      <w:bCs w:val="0"/>
      <w:color w:val="00649D"/>
    </w:rPr>
  </w:style>
  <w:style w:type="table" w:customStyle="1" w:styleId="TableBorder">
    <w:name w:val="Table Border"/>
    <w:basedOn w:val="TableauNormal"/>
    <w:rsid w:val="004A4B03"/>
    <w:pPr>
      <w:spacing w:line="360" w:lineRule="auto"/>
    </w:pPr>
    <w:rPr>
      <w:rFonts w:eastAsia="MS Mincho"/>
    </w:rPr>
    <w:tblPr>
      <w:tblBorders>
        <w:insideH w:val="single" w:sz="8" w:space="0" w:color="999999"/>
        <w:insideV w:val="single" w:sz="8" w:space="0" w:color="999999"/>
      </w:tblBorders>
    </w:tblPr>
  </w:style>
  <w:style w:type="paragraph" w:styleId="Sansinterligne">
    <w:name w:val="No Spacing"/>
    <w:link w:val="SansinterligneCar"/>
    <w:uiPriority w:val="1"/>
    <w:qFormat/>
    <w:rsid w:val="004A4B03"/>
    <w:rPr>
      <w:rFonts w:ascii="Calibri" w:hAnsi="Calibri"/>
      <w:sz w:val="22"/>
      <w:szCs w:val="22"/>
      <w:lang w:val="en-US" w:eastAsia="en-US"/>
    </w:rPr>
  </w:style>
  <w:style w:type="character" w:customStyle="1" w:styleId="SansinterligneCar">
    <w:name w:val="Sans interligne Car"/>
    <w:link w:val="Sansinterligne"/>
    <w:uiPriority w:val="1"/>
    <w:rsid w:val="004A4B03"/>
    <w:rPr>
      <w:rFonts w:ascii="Calibri" w:hAnsi="Calibri"/>
      <w:sz w:val="22"/>
      <w:szCs w:val="22"/>
      <w:lang w:val="en-US" w:eastAsia="en-US"/>
    </w:rPr>
  </w:style>
  <w:style w:type="paragraph" w:customStyle="1" w:styleId="Default">
    <w:name w:val="Default"/>
    <w:uiPriority w:val="99"/>
    <w:rsid w:val="004A4B03"/>
    <w:pPr>
      <w:autoSpaceDE w:val="0"/>
      <w:autoSpaceDN w:val="0"/>
      <w:adjustRightInd w:val="0"/>
    </w:pPr>
    <w:rPr>
      <w:rFonts w:ascii="Arial" w:hAnsi="Arial" w:cs="Arial"/>
      <w:color w:val="000000"/>
      <w:sz w:val="24"/>
      <w:szCs w:val="24"/>
    </w:rPr>
  </w:style>
  <w:style w:type="character" w:styleId="Appeldenotedefin">
    <w:name w:val="endnote reference"/>
    <w:semiHidden/>
    <w:rsid w:val="004A4B03"/>
    <w:rPr>
      <w:rFonts w:ascii="Arial Bold" w:hAnsi="Arial Bold"/>
      <w:b/>
      <w:sz w:val="18"/>
      <w:szCs w:val="18"/>
      <w:vertAlign w:val="superscript"/>
    </w:rPr>
  </w:style>
  <w:style w:type="paragraph" w:styleId="Notedefin">
    <w:name w:val="endnote text"/>
    <w:basedOn w:val="Normal"/>
    <w:link w:val="NotedefinCar"/>
    <w:uiPriority w:val="99"/>
    <w:semiHidden/>
    <w:rsid w:val="004A4B03"/>
    <w:rPr>
      <w:i/>
      <w:sz w:val="19"/>
      <w:szCs w:val="19"/>
    </w:rPr>
  </w:style>
  <w:style w:type="character" w:customStyle="1" w:styleId="NotedefinCar">
    <w:name w:val="Note de fin Car"/>
    <w:link w:val="Notedefin"/>
    <w:uiPriority w:val="99"/>
    <w:semiHidden/>
    <w:rsid w:val="004A4B03"/>
    <w:rPr>
      <w:rFonts w:ascii="Marianne" w:hAnsi="Marianne"/>
      <w:i/>
      <w:sz w:val="19"/>
      <w:szCs w:val="19"/>
    </w:rPr>
  </w:style>
  <w:style w:type="paragraph" w:customStyle="1" w:styleId="Comment">
    <w:name w:val="Comment"/>
    <w:basedOn w:val="Normal"/>
    <w:uiPriority w:val="99"/>
    <w:rsid w:val="004A4B03"/>
    <w:pPr>
      <w:ind w:left="-720"/>
    </w:pPr>
    <w:rPr>
      <w:b/>
      <w:color w:val="FF0000"/>
    </w:rPr>
  </w:style>
  <w:style w:type="character" w:customStyle="1" w:styleId="TableTextBullet3Char">
    <w:name w:val="Table Text Bullet 3 Char"/>
    <w:link w:val="TableTextBullet3"/>
    <w:uiPriority w:val="99"/>
    <w:locked/>
    <w:rsid w:val="004A4B03"/>
    <w:rPr>
      <w:rFonts w:ascii="Marianne" w:hAnsi="Marianne" w:cs="Arial"/>
      <w:sz w:val="18"/>
      <w:szCs w:val="19"/>
      <w:lang w:val="en-US" w:eastAsia="en-GB"/>
    </w:rPr>
  </w:style>
  <w:style w:type="character" w:customStyle="1" w:styleId="StyleListBulletRedChar">
    <w:name w:val="Style List Bullet + Red Char"/>
    <w:link w:val="StyleListBulletRed"/>
    <w:semiHidden/>
    <w:rsid w:val="004A4B03"/>
    <w:rPr>
      <w:rFonts w:ascii="Arial" w:hAnsi="Arial"/>
      <w:color w:val="FF0000"/>
      <w:sz w:val="22"/>
      <w:szCs w:val="21"/>
      <w:lang w:val="en-GB" w:eastAsia="en-GB"/>
    </w:rPr>
  </w:style>
  <w:style w:type="paragraph" w:customStyle="1" w:styleId="StyleListBulletRed">
    <w:name w:val="Style List Bullet + Red"/>
    <w:basedOn w:val="Listepuces"/>
    <w:link w:val="StyleListBulletRedChar"/>
    <w:semiHidden/>
    <w:rsid w:val="004A4B03"/>
    <w:pPr>
      <w:tabs>
        <w:tab w:val="num" w:pos="360"/>
      </w:tabs>
    </w:pPr>
    <w:rPr>
      <w:rFonts w:ascii="Arial" w:hAnsi="Arial" w:cs="Times New Roman"/>
      <w:color w:val="FF0000"/>
      <w:sz w:val="22"/>
      <w:szCs w:val="21"/>
      <w:lang w:val="en-GB" w:eastAsia="en-GB"/>
    </w:rPr>
  </w:style>
  <w:style w:type="character" w:customStyle="1" w:styleId="StyleRFPQuestionListItalic1Char">
    <w:name w:val="Style RFP Question List + Italic1 Char"/>
    <w:link w:val="StyleRFPQuestionListItalic1"/>
    <w:semiHidden/>
    <w:rsid w:val="004A4B03"/>
    <w:rPr>
      <w:rFonts w:ascii="Arial" w:hAnsi="Arial"/>
      <w:i/>
      <w:iCs/>
      <w:color w:val="0000FF"/>
      <w:sz w:val="22"/>
      <w:szCs w:val="21"/>
      <w:lang w:val="en-GB" w:eastAsia="en-GB"/>
    </w:rPr>
  </w:style>
  <w:style w:type="paragraph" w:customStyle="1" w:styleId="StyleRFPQuestionListItalic1">
    <w:name w:val="Style RFP Question List + Italic1"/>
    <w:basedOn w:val="Normal"/>
    <w:link w:val="StyleRFPQuestionListItalic1Char"/>
    <w:semiHidden/>
    <w:rsid w:val="004A4B03"/>
    <w:rPr>
      <w:rFonts w:ascii="Arial" w:hAnsi="Arial"/>
      <w:i/>
      <w:iCs/>
      <w:color w:val="0000FF"/>
      <w:sz w:val="22"/>
      <w:szCs w:val="21"/>
      <w:lang w:val="en-GB" w:eastAsia="en-GB"/>
    </w:rPr>
  </w:style>
  <w:style w:type="character" w:customStyle="1" w:styleId="TextedebullesCar">
    <w:name w:val="Texte de bulles Car"/>
    <w:link w:val="Textedebulles"/>
    <w:semiHidden/>
    <w:rsid w:val="004A4B03"/>
    <w:rPr>
      <w:rFonts w:ascii="Tahoma" w:hAnsi="Tahoma" w:cs="Tahoma"/>
      <w:sz w:val="16"/>
      <w:szCs w:val="16"/>
    </w:rPr>
  </w:style>
  <w:style w:type="paragraph" w:customStyle="1" w:styleId="FrontCoverTitle">
    <w:name w:val="Front Cover Title"/>
    <w:basedOn w:val="Normal"/>
    <w:autoRedefine/>
    <w:uiPriority w:val="99"/>
    <w:rsid w:val="004A4B03"/>
    <w:pPr>
      <w:spacing w:after="240"/>
    </w:pPr>
    <w:rPr>
      <w:b/>
      <w:sz w:val="32"/>
      <w:szCs w:val="32"/>
    </w:rPr>
  </w:style>
  <w:style w:type="table" w:customStyle="1" w:styleId="TableText1">
    <w:name w:val="TableText1"/>
    <w:basedOn w:val="TableauNormal"/>
    <w:rsid w:val="004A4B03"/>
    <w:pPr>
      <w:spacing w:line="36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b/>
      </w:rPr>
      <w:tblPr/>
      <w:trPr>
        <w:cantSplit/>
        <w:tblHeader/>
      </w:trPr>
      <w:tcPr>
        <w:shd w:val="clear" w:color="auto" w:fill="DBE5F1"/>
      </w:tcPr>
    </w:tblStylePr>
  </w:style>
  <w:style w:type="table" w:customStyle="1" w:styleId="TableGridAllBorders">
    <w:name w:val="Table Grid All Borders"/>
    <w:basedOn w:val="TableauNormal"/>
    <w:rsid w:val="004A4B03"/>
    <w:pPr>
      <w:spacing w:line="360" w:lineRule="auto"/>
    </w:pPr>
    <w:rPr>
      <w:rFonts w:ascii="Arial" w:hAnsi="Arial"/>
      <w:sz w:val="24"/>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BoldHeading">
    <w:name w:val="Bold Heading"/>
    <w:basedOn w:val="Corpsdetexte"/>
    <w:uiPriority w:val="99"/>
    <w:rsid w:val="004A4B03"/>
    <w:pPr>
      <w:keepNext/>
    </w:pPr>
    <w:rPr>
      <w:b/>
    </w:rPr>
  </w:style>
  <w:style w:type="paragraph" w:customStyle="1" w:styleId="BoldItalicHeading">
    <w:name w:val="Bold Italic Heading"/>
    <w:basedOn w:val="Corpsdetexte"/>
    <w:uiPriority w:val="99"/>
    <w:rsid w:val="004A4B03"/>
    <w:pPr>
      <w:keepNext/>
    </w:pPr>
    <w:rPr>
      <w:b/>
      <w:i/>
    </w:rPr>
  </w:style>
  <w:style w:type="paragraph" w:customStyle="1" w:styleId="BodyTextManualHang">
    <w:name w:val="Body Text Manual Hang"/>
    <w:basedOn w:val="Corpsdetexte"/>
    <w:uiPriority w:val="99"/>
    <w:rsid w:val="004A4B03"/>
    <w:pPr>
      <w:tabs>
        <w:tab w:val="left" w:pos="-363"/>
      </w:tabs>
      <w:ind w:left="-363" w:hanging="357"/>
    </w:pPr>
  </w:style>
  <w:style w:type="paragraph" w:styleId="Paragraphedeliste">
    <w:name w:val="List Paragraph"/>
    <w:aliases w:val="Liste à puce,Pied de page-Stordata"/>
    <w:basedOn w:val="Normal"/>
    <w:link w:val="ParagraphedelisteCar"/>
    <w:uiPriority w:val="34"/>
    <w:qFormat/>
    <w:rsid w:val="004A4B03"/>
    <w:pPr>
      <w:spacing w:after="200" w:line="276" w:lineRule="auto"/>
      <w:ind w:left="720"/>
      <w:contextualSpacing/>
    </w:pPr>
    <w:rPr>
      <w:rFonts w:ascii="Marianne Light" w:eastAsia="Calibri" w:hAnsi="Marianne Light"/>
      <w:sz w:val="22"/>
      <w:szCs w:val="22"/>
      <w:lang w:eastAsia="en-US"/>
    </w:rPr>
  </w:style>
  <w:style w:type="paragraph" w:customStyle="1" w:styleId="NormalText">
    <w:name w:val="Normal Text"/>
    <w:basedOn w:val="Normal"/>
    <w:uiPriority w:val="99"/>
    <w:rsid w:val="004A4B03"/>
    <w:pPr>
      <w:spacing w:before="120" w:after="120"/>
      <w:ind w:left="1134"/>
    </w:pPr>
    <w:rPr>
      <w:sz w:val="22"/>
      <w:szCs w:val="22"/>
    </w:rPr>
  </w:style>
  <w:style w:type="table" w:customStyle="1" w:styleId="TableNumbers1">
    <w:name w:val="TableNumbers1"/>
    <w:basedOn w:val="TableText1"/>
    <w:rsid w:val="004A4B03"/>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
    <w:name w:val="TableTotals1"/>
    <w:basedOn w:val="TableNumbers1"/>
    <w:rsid w:val="004A4B03"/>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
    <w:name w:val="TableText2"/>
    <w:basedOn w:val="TableText1"/>
    <w:rsid w:val="004A4B03"/>
    <w:tblPr/>
    <w:tblStylePr w:type="firstRow">
      <w:rPr>
        <w:b/>
      </w:rPr>
      <w:tblPr/>
      <w:trPr>
        <w:cantSplit/>
        <w:tblHeader/>
      </w:trPr>
      <w:tcPr>
        <w:shd w:val="clear" w:color="auto" w:fill="DBE5F1"/>
      </w:tcPr>
    </w:tblStylePr>
    <w:tblStylePr w:type="firstCol">
      <w:rPr>
        <w:b/>
      </w:rPr>
    </w:tblStylePr>
  </w:style>
  <w:style w:type="table" w:customStyle="1" w:styleId="TableNumbers2">
    <w:name w:val="TableNumbers2"/>
    <w:basedOn w:val="TableNumbers1"/>
    <w:rsid w:val="004A4B03"/>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
    <w:name w:val="TableTotals2"/>
    <w:basedOn w:val="TableTotals1"/>
    <w:rsid w:val="004A4B03"/>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paragraph" w:customStyle="1" w:styleId="Chaptertitle">
    <w:name w:val="Chapter title"/>
    <w:basedOn w:val="Sous-titre"/>
    <w:uiPriority w:val="99"/>
    <w:rsid w:val="004A4B03"/>
    <w:rPr>
      <w:bCs/>
      <w:sz w:val="52"/>
      <w:szCs w:val="52"/>
    </w:rPr>
  </w:style>
  <w:style w:type="character" w:customStyle="1" w:styleId="Titre1Car">
    <w:name w:val="Titre 1 Car"/>
    <w:aliases w:val="Titre niveau1 Car,chapitre Car,Titre 11 Car,t1.T1.Titre 1 Car,t1 Car,Contrat 1 Car,H1 Car,Niveau 1 Car,Niveau1 Car,Ct. Car,(Shift Ctrl 1) Car,heading 1 Car,Headnum 1 Car,t1.T1 Car,Heading1_Titre1 Car,Chapter Title Car,1 Car,h1 Car,11 Car"/>
    <w:link w:val="Titre1"/>
    <w:rsid w:val="004A4B03"/>
    <w:rPr>
      <w:rFonts w:ascii="Marianne Light" w:hAnsi="Marianne Light" w:cs="Arial"/>
      <w:color w:val="5770BE"/>
      <w:kern w:val="32"/>
      <w:sz w:val="72"/>
      <w:szCs w:val="32"/>
    </w:rPr>
  </w:style>
  <w:style w:type="character" w:customStyle="1" w:styleId="ObjetducommentaireCar">
    <w:name w:val="Objet du commentaire Car"/>
    <w:link w:val="Objetducommentaire"/>
    <w:semiHidden/>
    <w:rsid w:val="004A4B03"/>
    <w:rPr>
      <w:rFonts w:ascii="Marianne" w:hAnsi="Marianne"/>
      <w:b/>
      <w:bCs/>
    </w:rPr>
  </w:style>
  <w:style w:type="table" w:customStyle="1" w:styleId="PlainTable31">
    <w:name w:val="Plain Table 31"/>
    <w:basedOn w:val="TableauNormal"/>
    <w:uiPriority w:val="43"/>
    <w:rsid w:val="004A4B0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left">
    <w:name w:val="left"/>
    <w:basedOn w:val="Policepardfaut"/>
    <w:rsid w:val="004A4B03"/>
  </w:style>
  <w:style w:type="character" w:customStyle="1" w:styleId="st">
    <w:name w:val="st"/>
    <w:basedOn w:val="Policepardfaut"/>
    <w:rsid w:val="004A4B03"/>
  </w:style>
  <w:style w:type="paragraph" w:styleId="En-ttedetabledesmatires">
    <w:name w:val="TOC Heading"/>
    <w:basedOn w:val="Titre1"/>
    <w:next w:val="Normal"/>
    <w:uiPriority w:val="39"/>
    <w:unhideWhenUsed/>
    <w:qFormat/>
    <w:rsid w:val="004A4B03"/>
    <w:pPr>
      <w:keepLines/>
      <w:pageBreakBefore w:val="0"/>
      <w:numPr>
        <w:numId w:val="0"/>
      </w:numPr>
      <w:spacing w:before="240" w:after="0" w:line="259" w:lineRule="auto"/>
      <w:outlineLvl w:val="9"/>
    </w:pPr>
    <w:rPr>
      <w:rFonts w:ascii="Cambria" w:hAnsi="Cambria" w:cs="Times New Roman"/>
      <w:b/>
      <w:bCs/>
      <w:color w:val="365F91"/>
      <w:lang w:val="en-US" w:eastAsia="en-US"/>
    </w:rPr>
  </w:style>
  <w:style w:type="paragraph" w:customStyle="1" w:styleId="Code">
    <w:name w:val="Code"/>
    <w:basedOn w:val="Corpsdetexte"/>
    <w:uiPriority w:val="99"/>
    <w:qFormat/>
    <w:rsid w:val="004A4B03"/>
    <w:pPr>
      <w:pBdr>
        <w:top w:val="single" w:sz="4" w:space="1" w:color="auto"/>
        <w:left w:val="single" w:sz="4" w:space="4" w:color="auto"/>
        <w:bottom w:val="single" w:sz="4" w:space="1" w:color="auto"/>
        <w:right w:val="single" w:sz="4" w:space="4" w:color="auto"/>
      </w:pBdr>
      <w:shd w:val="clear" w:color="auto" w:fill="D9D9D9"/>
    </w:pPr>
    <w:rPr>
      <w:rFonts w:ascii="Courier New" w:hAnsi="Courier New" w:cs="Courier New"/>
    </w:rPr>
  </w:style>
  <w:style w:type="character" w:customStyle="1" w:styleId="Titre2Car1">
    <w:name w:val="Titre 2 Car1"/>
    <w:aliases w:val="Titre 2 Car Car,Heading 2 Char1 Car Car,Heading 2 Char Char Car Car,Heading 2 Char1 Char1 Char Car Car,Heading 2 Char Char Char Char Car Car,Heading 2 Char1 Char1 Char Char Char Car Car,Heading 2 Char Char Char Char Char Char1 Car Car"/>
    <w:link w:val="Titre2"/>
    <w:rsid w:val="004A4B03"/>
    <w:rPr>
      <w:rFonts w:ascii="Marianne" w:hAnsi="Marianne" w:cs="Arial"/>
      <w:b/>
      <w:bCs/>
      <w:iCs/>
      <w:color w:val="5770BE"/>
      <w:sz w:val="44"/>
      <w:szCs w:val="30"/>
      <w:shd w:val="clear" w:color="auto" w:fill="EEF1F9"/>
    </w:rPr>
  </w:style>
  <w:style w:type="character" w:customStyle="1" w:styleId="Titre3Car">
    <w:name w:val="Titre 3 Car"/>
    <w:aliases w:val="3 Car,31 Car,h3 Car,chapitre 1.1.1 Car,H3 Car,(Sooo 3) Car,(Shift Ctrl 3) Car,3rd level Car,Titre 31 Car,t3.T3 Car,H31 Car,heading 3 Car,TT3 Car,Titre niveau3 Car,Contrat 3 Car,T3 Car,t3 Car,Titre 3 SQ Car,Sous-Titre Caractéristiques Car"/>
    <w:link w:val="Titre3"/>
    <w:rsid w:val="004A4B03"/>
    <w:rPr>
      <w:rFonts w:ascii="Marianne Light" w:hAnsi="Marianne Light"/>
      <w:color w:val="5770BE"/>
      <w:sz w:val="36"/>
      <w:szCs w:val="36"/>
    </w:rPr>
  </w:style>
  <w:style w:type="character" w:customStyle="1" w:styleId="Titre5Car">
    <w:name w:val="Titre 5 Car"/>
    <w:aliases w:val="(Shift Ctrl 5) Car,Article Car,Heading 5 Char Car,Heading 51 Car,H5 Car,a) Car,Contrat 5 Car,Niveau 5 Car,Niveau5 Car,Roman list Car,NCS-H5 Car,Bloc Car,Heading5_Titre5 Car,losange Car,Chapitre 1.1.1.1. Car,niveau 5 Car,Org Heading 3 Car"/>
    <w:link w:val="Titre5"/>
    <w:rsid w:val="004A4B03"/>
    <w:rPr>
      <w:rFonts w:ascii="Marianne" w:hAnsi="Marianne"/>
      <w:b/>
      <w:bCs/>
      <w:color w:val="000000"/>
      <w:sz w:val="22"/>
      <w:szCs w:val="18"/>
      <w:lang w:eastAsia="en-US"/>
    </w:rPr>
  </w:style>
  <w:style w:type="character" w:customStyle="1" w:styleId="Titre6Car">
    <w:name w:val="Titre 6 Car"/>
    <w:aliases w:val="(Shift Ctrl 6) Car,Alinéa Car,Bullet list Car,h6 Car"/>
    <w:link w:val="Titre6"/>
    <w:rsid w:val="004A4B03"/>
    <w:rPr>
      <w:rFonts w:ascii="Marianne Medium" w:hAnsi="Marianne Medium"/>
      <w:color w:val="5770BE"/>
      <w:sz w:val="21"/>
      <w:szCs w:val="26"/>
      <w:lang w:eastAsia="en-US"/>
    </w:rPr>
  </w:style>
  <w:style w:type="character" w:customStyle="1" w:styleId="Titre7Car">
    <w:name w:val="Titre 7 Car"/>
    <w:aliases w:val="letter list Car,lettered list Car,h7 Car"/>
    <w:link w:val="Titre7"/>
    <w:rsid w:val="004A4B03"/>
    <w:rPr>
      <w:rFonts w:ascii="Arial Narrow" w:hAnsi="Arial Narrow" w:cs="Arial"/>
      <w:b/>
      <w:smallCaps/>
      <w:color w:val="4E53A2"/>
      <w:sz w:val="26"/>
      <w:szCs w:val="26"/>
    </w:rPr>
  </w:style>
  <w:style w:type="character" w:customStyle="1" w:styleId="Titre8Car">
    <w:name w:val="Titre 8 Car"/>
    <w:aliases w:val="Annexe 3 Car,Annexe 31 Car,Annexe 32 Car,Annexe 33 Car,Annexe 34 Car,Annexe 35 Car,Annexe 36 Car,Annexe 37 Car"/>
    <w:link w:val="Titre8"/>
    <w:rsid w:val="004A4B03"/>
    <w:rPr>
      <w:rFonts w:ascii="Arial Narrow" w:hAnsi="Arial Narrow" w:cs="Arial"/>
      <w:b/>
      <w:iCs/>
      <w:color w:val="4E53A2"/>
      <w:sz w:val="26"/>
      <w:szCs w:val="26"/>
    </w:rPr>
  </w:style>
  <w:style w:type="character" w:customStyle="1" w:styleId="Titre9Car">
    <w:name w:val="Titre 9 Car"/>
    <w:aliases w:val="note (unnumb) Car,Titre 10 Car"/>
    <w:link w:val="Titre9"/>
    <w:rsid w:val="004A4B03"/>
    <w:rPr>
      <w:rFonts w:ascii="Arial Narrow" w:hAnsi="Arial Narrow" w:cs="Arial"/>
      <w:b/>
      <w:i/>
      <w:color w:val="4E53A2"/>
      <w:sz w:val="26"/>
      <w:szCs w:val="26"/>
    </w:rPr>
  </w:style>
  <w:style w:type="character" w:customStyle="1" w:styleId="AdresseHTMLCar">
    <w:name w:val="Adresse HTML Car"/>
    <w:link w:val="AdresseHTML"/>
    <w:rsid w:val="004A4B03"/>
    <w:rPr>
      <w:rFonts w:ascii="Marianne" w:hAnsi="Marianne"/>
      <w:i/>
      <w:iCs/>
    </w:rPr>
  </w:style>
  <w:style w:type="character" w:customStyle="1" w:styleId="PrformatHTMLCar">
    <w:name w:val="Préformaté HTML Car"/>
    <w:link w:val="PrformatHTML"/>
    <w:rsid w:val="004A4B03"/>
    <w:rPr>
      <w:rFonts w:ascii="Courier New" w:hAnsi="Courier New" w:cs="Courier New"/>
    </w:rPr>
  </w:style>
  <w:style w:type="character" w:customStyle="1" w:styleId="FormuledepolitesseCar">
    <w:name w:val="Formule de politesse Car"/>
    <w:link w:val="Formuledepolitesse"/>
    <w:rsid w:val="004A4B03"/>
    <w:rPr>
      <w:rFonts w:ascii="Marianne" w:hAnsi="Marianne"/>
    </w:rPr>
  </w:style>
  <w:style w:type="character" w:customStyle="1" w:styleId="SignatureCar">
    <w:name w:val="Signature Car"/>
    <w:link w:val="Signature"/>
    <w:rsid w:val="004A4B03"/>
    <w:rPr>
      <w:rFonts w:ascii="Marianne" w:hAnsi="Marianne"/>
    </w:rPr>
  </w:style>
  <w:style w:type="character" w:customStyle="1" w:styleId="RetraitcorpsdetexteCar">
    <w:name w:val="Retrait corps de texte Car"/>
    <w:link w:val="Retraitcorpsdetexte"/>
    <w:rsid w:val="004A4B03"/>
    <w:rPr>
      <w:rFonts w:ascii="Marianne" w:hAnsi="Marianne"/>
    </w:rPr>
  </w:style>
  <w:style w:type="character" w:customStyle="1" w:styleId="En-ttedemessageCar">
    <w:name w:val="En-tête de message Car"/>
    <w:link w:val="En-ttedemessage"/>
    <w:rsid w:val="004A4B03"/>
    <w:rPr>
      <w:rFonts w:ascii="Marianne" w:hAnsi="Marianne" w:cs="Arial"/>
      <w:shd w:val="pct20" w:color="auto" w:fill="auto"/>
    </w:rPr>
  </w:style>
  <w:style w:type="character" w:customStyle="1" w:styleId="SalutationsCar">
    <w:name w:val="Salutations Car"/>
    <w:link w:val="Salutations"/>
    <w:rsid w:val="004A4B03"/>
    <w:rPr>
      <w:rFonts w:ascii="Marianne" w:hAnsi="Marianne"/>
    </w:rPr>
  </w:style>
  <w:style w:type="character" w:customStyle="1" w:styleId="DateCar">
    <w:name w:val="Date Car"/>
    <w:link w:val="Date"/>
    <w:rsid w:val="004A4B03"/>
    <w:rPr>
      <w:rFonts w:ascii="Marianne" w:hAnsi="Marianne"/>
    </w:rPr>
  </w:style>
  <w:style w:type="character" w:customStyle="1" w:styleId="Retrait1religneCar">
    <w:name w:val="Retrait 1re ligne Car"/>
    <w:link w:val="Retrait1religne"/>
    <w:rsid w:val="004A4B03"/>
    <w:rPr>
      <w:rFonts w:ascii="Marianne Light" w:hAnsi="Marianne Light"/>
      <w:szCs w:val="24"/>
    </w:rPr>
  </w:style>
  <w:style w:type="character" w:customStyle="1" w:styleId="Retraitcorpset1religCar">
    <w:name w:val="Retrait corps et 1re lig. Car"/>
    <w:link w:val="Retraitcorpset1relig"/>
    <w:rsid w:val="004A4B03"/>
    <w:rPr>
      <w:rFonts w:ascii="Marianne" w:hAnsi="Marianne"/>
    </w:rPr>
  </w:style>
  <w:style w:type="character" w:customStyle="1" w:styleId="TitredenoteCar">
    <w:name w:val="Titre de note Car"/>
    <w:link w:val="Titredenote"/>
    <w:rsid w:val="004A4B03"/>
    <w:rPr>
      <w:rFonts w:ascii="Marianne" w:hAnsi="Marianne"/>
    </w:rPr>
  </w:style>
  <w:style w:type="character" w:customStyle="1" w:styleId="Corpsdetexte2Car">
    <w:name w:val="Corps de texte 2 Car"/>
    <w:link w:val="Corpsdetexte2"/>
    <w:rsid w:val="004A4B03"/>
    <w:rPr>
      <w:rFonts w:ascii="Marianne" w:hAnsi="Marianne"/>
      <w:b/>
    </w:rPr>
  </w:style>
  <w:style w:type="character" w:customStyle="1" w:styleId="Corpsdetexte3Car">
    <w:name w:val="Corps de texte 3 Car"/>
    <w:link w:val="Corpsdetexte3"/>
    <w:rsid w:val="004A4B03"/>
    <w:rPr>
      <w:rFonts w:ascii="Marianne" w:hAnsi="Marianne"/>
      <w:b/>
      <w:u w:val="single"/>
    </w:rPr>
  </w:style>
  <w:style w:type="character" w:customStyle="1" w:styleId="Retraitcorpsdetexte2Car">
    <w:name w:val="Retrait corps de texte 2 Car"/>
    <w:link w:val="Retraitcorpsdetexte2"/>
    <w:rsid w:val="004A4B03"/>
    <w:rPr>
      <w:rFonts w:ascii="Marianne" w:hAnsi="Marianne"/>
    </w:rPr>
  </w:style>
  <w:style w:type="character" w:customStyle="1" w:styleId="Retraitcorpsdetexte3Car">
    <w:name w:val="Retrait corps de texte 3 Car"/>
    <w:link w:val="Retraitcorpsdetexte3"/>
    <w:rsid w:val="004A4B03"/>
    <w:rPr>
      <w:rFonts w:ascii="Marianne" w:hAnsi="Marianne"/>
      <w:sz w:val="16"/>
      <w:szCs w:val="16"/>
    </w:rPr>
  </w:style>
  <w:style w:type="character" w:customStyle="1" w:styleId="TextebrutCar">
    <w:name w:val="Texte brut Car"/>
    <w:link w:val="Textebrut"/>
    <w:rsid w:val="004A4B03"/>
    <w:rPr>
      <w:rFonts w:ascii="Courier New" w:hAnsi="Courier New" w:cs="Courier New"/>
    </w:rPr>
  </w:style>
  <w:style w:type="character" w:customStyle="1" w:styleId="SignaturelectroniqueCar">
    <w:name w:val="Signature électronique Car"/>
    <w:link w:val="Signaturelectronique"/>
    <w:rsid w:val="004A4B03"/>
    <w:rPr>
      <w:rFonts w:ascii="Marianne" w:hAnsi="Marianne"/>
    </w:rPr>
  </w:style>
  <w:style w:type="paragraph" w:customStyle="1" w:styleId="Afaire">
    <w:name w:val="A faire"/>
    <w:basedOn w:val="Code"/>
    <w:uiPriority w:val="99"/>
    <w:semiHidden/>
    <w:qFormat/>
    <w:rsid w:val="004A4B03"/>
    <w:pPr>
      <w:pBdr>
        <w:top w:val="dashed" w:sz="4" w:space="1" w:color="auto"/>
        <w:left w:val="dashed" w:sz="4" w:space="4" w:color="auto"/>
        <w:bottom w:val="dashed" w:sz="4" w:space="1" w:color="auto"/>
        <w:right w:val="dashed" w:sz="4" w:space="4" w:color="auto"/>
      </w:pBdr>
      <w:shd w:val="clear" w:color="auto" w:fill="FFFF99"/>
    </w:pPr>
  </w:style>
  <w:style w:type="paragraph" w:customStyle="1" w:styleId="AFaire0">
    <w:name w:val="A Faire"/>
    <w:basedOn w:val="Afaire"/>
    <w:qFormat/>
    <w:rsid w:val="004A4B03"/>
  </w:style>
  <w:style w:type="paragraph" w:customStyle="1" w:styleId="Tableau">
    <w:name w:val="Tableau"/>
    <w:basedOn w:val="Normal"/>
    <w:semiHidden/>
    <w:rsid w:val="004A4B03"/>
    <w:pPr>
      <w:keepNext/>
      <w:keepLines/>
      <w:spacing w:before="60" w:after="60"/>
    </w:pPr>
  </w:style>
  <w:style w:type="paragraph" w:customStyle="1" w:styleId="justify">
    <w:name w:val="justify"/>
    <w:basedOn w:val="Normal"/>
    <w:rsid w:val="004A4B03"/>
    <w:pPr>
      <w:spacing w:before="100" w:beforeAutospacing="1" w:after="100" w:afterAutospacing="1"/>
    </w:pPr>
    <w:rPr>
      <w:rFonts w:ascii="Times New Roman" w:hAnsi="Times New Roman"/>
      <w:szCs w:val="24"/>
    </w:rPr>
  </w:style>
  <w:style w:type="character" w:customStyle="1" w:styleId="ExplorateurdedocumentsCar">
    <w:name w:val="Explorateur de documents Car"/>
    <w:link w:val="Explorateurdedocuments"/>
    <w:semiHidden/>
    <w:rsid w:val="004A4B03"/>
    <w:rPr>
      <w:rFonts w:ascii="Tahoma" w:hAnsi="Tahoma" w:cs="Tahoma"/>
      <w:shd w:val="clear" w:color="auto" w:fill="000080"/>
    </w:rPr>
  </w:style>
  <w:style w:type="character" w:customStyle="1" w:styleId="Heading0Char">
    <w:name w:val="Heading 0 Char"/>
    <w:link w:val="Heading0"/>
    <w:rsid w:val="004A4B03"/>
    <w:rPr>
      <w:rFonts w:ascii="Marianne Light" w:hAnsi="Marianne Light" w:cs="Arial"/>
      <w:color w:val="5770BE"/>
      <w:kern w:val="32"/>
      <w:sz w:val="40"/>
      <w:szCs w:val="72"/>
    </w:rPr>
  </w:style>
  <w:style w:type="table" w:customStyle="1" w:styleId="TableauGrille1Clair-Accentuation11">
    <w:name w:val="Tableau Grille 1 Clair - Accentuation 11"/>
    <w:basedOn w:val="TableauNormal"/>
    <w:uiPriority w:val="46"/>
    <w:rsid w:val="004A4B03"/>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ElementTableau">
    <w:name w:val="ElementTableau"/>
    <w:basedOn w:val="Normal"/>
    <w:link w:val="ElementTableauChar"/>
    <w:rsid w:val="004A4B03"/>
  </w:style>
  <w:style w:type="character" w:customStyle="1" w:styleId="ElementTableauChar">
    <w:name w:val="ElementTableau Char"/>
    <w:link w:val="ElementTableau"/>
    <w:rsid w:val="004A4B03"/>
    <w:rPr>
      <w:rFonts w:ascii="Marianne" w:hAnsi="Marianne"/>
    </w:rPr>
  </w:style>
  <w:style w:type="paragraph" w:customStyle="1" w:styleId="Groupedeservice">
    <w:name w:val="Groupe de service"/>
    <w:basedOn w:val="Titre1"/>
    <w:rsid w:val="004A4B03"/>
    <w:pPr>
      <w:numPr>
        <w:numId w:val="25"/>
      </w:numPr>
      <w:shd w:val="clear" w:color="auto" w:fill="E6E6E6"/>
      <w:spacing w:before="240" w:after="60"/>
    </w:pPr>
    <w:rPr>
      <w:color w:val="auto"/>
    </w:rPr>
  </w:style>
  <w:style w:type="paragraph" w:customStyle="1" w:styleId="Service">
    <w:name w:val="Service"/>
    <w:basedOn w:val="Titre4"/>
    <w:rsid w:val="004A4B03"/>
    <w:pPr>
      <w:keepNext w:val="0"/>
      <w:numPr>
        <w:ilvl w:val="1"/>
        <w:numId w:val="25"/>
      </w:numPr>
      <w:shd w:val="clear" w:color="auto" w:fill="0C0C0C"/>
      <w:tabs>
        <w:tab w:val="left" w:pos="851"/>
      </w:tabs>
      <w:spacing w:after="60"/>
      <w:ind w:left="578" w:hanging="578"/>
    </w:pPr>
    <w:rPr>
      <w:color w:val="FFFFFF"/>
    </w:rPr>
  </w:style>
  <w:style w:type="paragraph" w:customStyle="1" w:styleId="Fonctionnalit">
    <w:name w:val="Fonctionnalité"/>
    <w:basedOn w:val="Titre3"/>
    <w:link w:val="FonctionnalitChar"/>
    <w:autoRedefine/>
    <w:rsid w:val="004A4B03"/>
    <w:pPr>
      <w:numPr>
        <w:ilvl w:val="0"/>
        <w:numId w:val="0"/>
      </w:numPr>
      <w:tabs>
        <w:tab w:val="num" w:pos="864"/>
      </w:tabs>
      <w:spacing w:after="60"/>
      <w:ind w:left="864" w:hanging="864"/>
      <w:jc w:val="center"/>
      <w:textAlignment w:val="center"/>
      <w:outlineLvl w:val="9"/>
    </w:pPr>
    <w:rPr>
      <w:color w:val="auto"/>
      <w:sz w:val="18"/>
      <w:szCs w:val="26"/>
    </w:rPr>
  </w:style>
  <w:style w:type="paragraph" w:customStyle="1" w:styleId="caractristique">
    <w:name w:val="caractéristique"/>
    <w:basedOn w:val="ElementTableau"/>
    <w:link w:val="caractristiqueChar"/>
    <w:rsid w:val="004A4B03"/>
    <w:pPr>
      <w:tabs>
        <w:tab w:val="num" w:pos="864"/>
      </w:tabs>
      <w:ind w:left="864" w:hanging="864"/>
      <w:jc w:val="center"/>
      <w:textAlignment w:val="center"/>
    </w:pPr>
    <w:rPr>
      <w:rFonts w:cs="Arial"/>
      <w:sz w:val="18"/>
      <w:szCs w:val="18"/>
    </w:rPr>
  </w:style>
  <w:style w:type="character" w:customStyle="1" w:styleId="caractristiqueChar">
    <w:name w:val="caractéristique Char"/>
    <w:link w:val="caractristique"/>
    <w:rsid w:val="004A4B03"/>
    <w:rPr>
      <w:rFonts w:ascii="Marianne" w:hAnsi="Marianne" w:cs="Arial"/>
      <w:sz w:val="18"/>
      <w:szCs w:val="18"/>
    </w:rPr>
  </w:style>
  <w:style w:type="table" w:customStyle="1" w:styleId="Style1">
    <w:name w:val="Style1"/>
    <w:basedOn w:val="TableauNormal"/>
    <w:uiPriority w:val="99"/>
    <w:rsid w:val="004A4B03"/>
    <w:tblPr>
      <w:tblStyleRowBandSize w:val="1"/>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band1Horz">
      <w:tblPr/>
      <w:tcPr>
        <w:shd w:val="clear" w:color="auto" w:fill="B8CCE4"/>
      </w:tcPr>
    </w:tblStylePr>
  </w:style>
  <w:style w:type="table" w:customStyle="1" w:styleId="ListTable2-Accent21">
    <w:name w:val="List Table 2 - Accent 21"/>
    <w:basedOn w:val="TableauNormal"/>
    <w:uiPriority w:val="47"/>
    <w:rsid w:val="004A4B03"/>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1Light-Accent11">
    <w:name w:val="Grid Table 1 Light - Accent 11"/>
    <w:basedOn w:val="TableauNormal"/>
    <w:uiPriority w:val="46"/>
    <w:rsid w:val="004A4B03"/>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nornature">
    <w:name w:val="nor_nature"/>
    <w:basedOn w:val="Policepardfaut"/>
    <w:rsid w:val="004A4B03"/>
  </w:style>
  <w:style w:type="paragraph" w:styleId="Citation">
    <w:name w:val="Quote"/>
    <w:basedOn w:val="Normal"/>
    <w:next w:val="Normal"/>
    <w:link w:val="CitationCar"/>
    <w:uiPriority w:val="29"/>
    <w:qFormat/>
    <w:rsid w:val="004A4B03"/>
    <w:pPr>
      <w:spacing w:after="200" w:line="276" w:lineRule="auto"/>
    </w:pPr>
    <w:rPr>
      <w:rFonts w:ascii="Calibri" w:hAnsi="Calibri"/>
      <w:i/>
      <w:iCs/>
      <w:color w:val="000000"/>
      <w:sz w:val="22"/>
      <w:szCs w:val="22"/>
    </w:rPr>
  </w:style>
  <w:style w:type="character" w:customStyle="1" w:styleId="CitationCar">
    <w:name w:val="Citation Car"/>
    <w:link w:val="Citation"/>
    <w:uiPriority w:val="29"/>
    <w:rsid w:val="004A4B03"/>
    <w:rPr>
      <w:rFonts w:ascii="Calibri" w:hAnsi="Calibri"/>
      <w:i/>
      <w:iCs/>
      <w:color w:val="000000"/>
      <w:sz w:val="22"/>
      <w:szCs w:val="22"/>
    </w:rPr>
  </w:style>
  <w:style w:type="character" w:customStyle="1" w:styleId="apple-converted-space">
    <w:name w:val="apple-converted-space"/>
    <w:basedOn w:val="Policepardfaut"/>
    <w:rsid w:val="004A4B03"/>
  </w:style>
  <w:style w:type="character" w:customStyle="1" w:styleId="ligne-de-forme">
    <w:name w:val="ligne-de-forme"/>
    <w:basedOn w:val="Policepardfaut"/>
    <w:rsid w:val="004A4B03"/>
  </w:style>
  <w:style w:type="table" w:styleId="Ombrageclair">
    <w:name w:val="Light Shading"/>
    <w:basedOn w:val="TableauNormal"/>
    <w:uiPriority w:val="60"/>
    <w:rsid w:val="004A4B03"/>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moyenne1">
    <w:name w:val="Medium List 1"/>
    <w:basedOn w:val="TableauNormal"/>
    <w:uiPriority w:val="65"/>
    <w:rsid w:val="004A4B03"/>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BodytextSautdeligneavant">
    <w:name w:val="Body text + Saut de ligne avant"/>
    <w:basedOn w:val="Corpsdetexte"/>
    <w:qFormat/>
    <w:rsid w:val="004A4B03"/>
    <w:pPr>
      <w:spacing w:before="360"/>
    </w:pPr>
  </w:style>
  <w:style w:type="table" w:customStyle="1" w:styleId="GridTable5Dark-Accent21">
    <w:name w:val="Grid Table 5 Dark - Accent 21"/>
    <w:basedOn w:val="TableauNormal"/>
    <w:uiPriority w:val="50"/>
    <w:rsid w:val="004A4B03"/>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character" w:customStyle="1" w:styleId="tlfcdefinition">
    <w:name w:val="tlf_cdefinition"/>
    <w:basedOn w:val="Policepardfaut"/>
    <w:rsid w:val="004A4B03"/>
  </w:style>
  <w:style w:type="character" w:customStyle="1" w:styleId="ParagraphedelisteCar">
    <w:name w:val="Paragraphe de liste Car"/>
    <w:aliases w:val="Liste à puce Car,Pied de page-Stordata Car"/>
    <w:link w:val="Paragraphedeliste"/>
    <w:uiPriority w:val="34"/>
    <w:locked/>
    <w:rsid w:val="004A4B03"/>
    <w:rPr>
      <w:rFonts w:ascii="Marianne Light" w:eastAsia="Calibri" w:hAnsi="Marianne Light"/>
      <w:sz w:val="22"/>
      <w:szCs w:val="22"/>
      <w:lang w:eastAsia="en-US"/>
    </w:rPr>
  </w:style>
  <w:style w:type="table" w:styleId="Grillemoyenne1-Accent2">
    <w:name w:val="Medium Grid 1 Accent 2"/>
    <w:basedOn w:val="TableauNormal"/>
    <w:uiPriority w:val="67"/>
    <w:rsid w:val="004A4B03"/>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Listemoyenne2-Accent2">
    <w:name w:val="Medium List 2 Accent 2"/>
    <w:basedOn w:val="TableauNormal"/>
    <w:uiPriority w:val="66"/>
    <w:rsid w:val="004A4B03"/>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character" w:customStyle="1" w:styleId="FonctionnalitChar">
    <w:name w:val="Fonctionnalité Char"/>
    <w:link w:val="Fonctionnalit"/>
    <w:rsid w:val="004A4B03"/>
    <w:rPr>
      <w:rFonts w:ascii="Marianne Light" w:hAnsi="Marianne Light"/>
      <w:sz w:val="18"/>
      <w:szCs w:val="26"/>
    </w:rPr>
  </w:style>
  <w:style w:type="character" w:customStyle="1" w:styleId="Mention1">
    <w:name w:val="Mention1"/>
    <w:uiPriority w:val="99"/>
    <w:semiHidden/>
    <w:unhideWhenUsed/>
    <w:rsid w:val="004A4B03"/>
    <w:rPr>
      <w:color w:val="2B579A"/>
      <w:shd w:val="clear" w:color="auto" w:fill="E6E6E6"/>
    </w:rPr>
  </w:style>
  <w:style w:type="paragraph" w:customStyle="1" w:styleId="Listepuces1">
    <w:name w:val="Liste à puces 1"/>
    <w:basedOn w:val="Bullet1"/>
    <w:link w:val="Listepuces1Char"/>
    <w:qFormat/>
    <w:rsid w:val="004A4B03"/>
  </w:style>
  <w:style w:type="character" w:customStyle="1" w:styleId="Listepuces1Char">
    <w:name w:val="Liste à puces 1 Char"/>
    <w:link w:val="Listepuces1"/>
    <w:rsid w:val="004A4B03"/>
    <w:rPr>
      <w:rFonts w:ascii="Marianne Light" w:hAnsi="Marianne Light"/>
      <w:szCs w:val="24"/>
    </w:rPr>
  </w:style>
  <w:style w:type="character" w:customStyle="1" w:styleId="citation0">
    <w:name w:val="citation"/>
    <w:basedOn w:val="Policepardfaut"/>
    <w:rsid w:val="004A4B03"/>
  </w:style>
  <w:style w:type="paragraph" w:customStyle="1" w:styleId="listesimpleniveau1">
    <w:name w:val="liste simple niveau 1"/>
    <w:basedOn w:val="Corpsdetexte"/>
    <w:link w:val="listesimpleniveau1Car"/>
    <w:qFormat/>
    <w:rsid w:val="004A4B03"/>
    <w:pPr>
      <w:keepLines w:val="0"/>
      <w:spacing w:before="0" w:after="0"/>
    </w:pPr>
    <w:rPr>
      <w:rFonts w:ascii="Marianne Medium" w:hAnsi="Marianne Medium"/>
      <w:sz w:val="22"/>
    </w:rPr>
  </w:style>
  <w:style w:type="character" w:customStyle="1" w:styleId="listesimpleniveau1Car">
    <w:name w:val="liste simple niveau 1 Car"/>
    <w:link w:val="listesimpleniveau1"/>
    <w:rsid w:val="004A4B03"/>
    <w:rPr>
      <w:rFonts w:ascii="Marianne Medium" w:hAnsi="Marianne Medium"/>
      <w:sz w:val="22"/>
      <w:szCs w:val="24"/>
    </w:rPr>
  </w:style>
  <w:style w:type="numbering" w:customStyle="1" w:styleId="LFO7">
    <w:name w:val="LFO7"/>
    <w:basedOn w:val="Aucuneliste"/>
    <w:rsid w:val="004A4B03"/>
    <w:pPr>
      <w:numPr>
        <w:numId w:val="27"/>
      </w:numPr>
    </w:pPr>
  </w:style>
  <w:style w:type="character" w:customStyle="1" w:styleId="UnresolvedMention2">
    <w:name w:val="Unresolved Mention2"/>
    <w:uiPriority w:val="99"/>
    <w:semiHidden/>
    <w:unhideWhenUsed/>
    <w:rsid w:val="004A4B03"/>
    <w:rPr>
      <w:color w:val="808080"/>
      <w:shd w:val="clear" w:color="auto" w:fill="E6E6E6"/>
    </w:rPr>
  </w:style>
  <w:style w:type="character" w:customStyle="1" w:styleId="UnresolvedMention3">
    <w:name w:val="Unresolved Mention3"/>
    <w:basedOn w:val="Policepardfaut"/>
    <w:uiPriority w:val="99"/>
    <w:semiHidden/>
    <w:unhideWhenUsed/>
    <w:rsid w:val="004A4B03"/>
    <w:rPr>
      <w:color w:val="605E5C"/>
      <w:shd w:val="clear" w:color="auto" w:fill="E1DFDD"/>
    </w:rPr>
  </w:style>
  <w:style w:type="character" w:customStyle="1" w:styleId="UnresolvedMention4">
    <w:name w:val="Unresolved Mention4"/>
    <w:basedOn w:val="Policepardfaut"/>
    <w:uiPriority w:val="99"/>
    <w:semiHidden/>
    <w:unhideWhenUsed/>
    <w:rsid w:val="004A4B03"/>
    <w:rPr>
      <w:color w:val="605E5C"/>
      <w:shd w:val="clear" w:color="auto" w:fill="E1DFDD"/>
    </w:rPr>
  </w:style>
  <w:style w:type="paragraph" w:customStyle="1" w:styleId="Intertitre">
    <w:name w:val="Intertitre"/>
    <w:basedOn w:val="Corpsdetexte"/>
    <w:qFormat/>
    <w:rsid w:val="004A4B03"/>
    <w:rPr>
      <w:rFonts w:ascii="Marianne" w:hAnsi="Marianne"/>
      <w:b/>
      <w:bCs/>
      <w:color w:val="000000" w:themeColor="text1"/>
      <w:sz w:val="22"/>
    </w:rPr>
  </w:style>
  <w:style w:type="paragraph" w:customStyle="1" w:styleId="Style2">
    <w:name w:val="Style2"/>
    <w:basedOn w:val="Corpsdetexte"/>
    <w:qFormat/>
    <w:rsid w:val="004A4B03"/>
    <w:rPr>
      <w:rFonts w:ascii="Marianne" w:hAnsi="Marianne"/>
      <w:b/>
      <w:bCs/>
      <w:color w:val="000000" w:themeColor="text1"/>
      <w:sz w:val="22"/>
    </w:rPr>
  </w:style>
  <w:style w:type="paragraph" w:customStyle="1" w:styleId="Style3">
    <w:name w:val="Style3"/>
    <w:basedOn w:val="Corpsdetexte"/>
    <w:qFormat/>
    <w:rsid w:val="004A4B03"/>
    <w:rPr>
      <w:rFonts w:ascii="Marianne" w:hAnsi="Marianne"/>
      <w:b/>
      <w:bCs/>
      <w:color w:val="000000" w:themeColor="text1"/>
      <w:sz w:val="22"/>
    </w:rPr>
  </w:style>
  <w:style w:type="table" w:customStyle="1" w:styleId="Style4">
    <w:name w:val="Style4"/>
    <w:basedOn w:val="TableauNormal"/>
    <w:uiPriority w:val="99"/>
    <w:rsid w:val="004A4B03"/>
    <w:tblPr/>
  </w:style>
  <w:style w:type="paragraph" w:customStyle="1" w:styleId="Enttetableau">
    <w:name w:val="Entête tableau"/>
    <w:basedOn w:val="TableHeaderTitleW"/>
    <w:qFormat/>
    <w:rsid w:val="004A4B03"/>
    <w:rPr>
      <w:rFonts w:ascii="Marianne" w:hAnsi="Marianne"/>
      <w:b/>
      <w:bCs/>
      <w:color w:val="FFFFFF" w:themeColor="background1"/>
    </w:rPr>
  </w:style>
  <w:style w:type="paragraph" w:customStyle="1" w:styleId="Style5EntteTableau">
    <w:name w:val="Style5 Entête Tableau"/>
    <w:basedOn w:val="TableHeaderTitleW"/>
    <w:qFormat/>
    <w:rsid w:val="004A4B03"/>
    <w:pPr>
      <w:keepNext/>
    </w:pPr>
    <w:rPr>
      <w:rFonts w:ascii="Marianne" w:hAnsi="Marianne"/>
      <w:b/>
      <w:color w:val="FFFFFF" w:themeColor="background1"/>
    </w:rPr>
  </w:style>
  <w:style w:type="table" w:customStyle="1" w:styleId="Style5Tableau">
    <w:name w:val="Style5 Tableau"/>
    <w:basedOn w:val="TableauNormal"/>
    <w:uiPriority w:val="99"/>
    <w:rsid w:val="004A4B03"/>
    <w:tblPr/>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4A7FC7"/>
    <w:rPr>
      <w:rFonts w:ascii="Marianne" w:hAnsi="Marianne"/>
    </w:rPr>
  </w:style>
  <w:style w:type="paragraph" w:customStyle="1" w:styleId="Porteur">
    <w:name w:val="Porteur"/>
    <w:basedOn w:val="Corpsdetexte"/>
    <w:next w:val="Corpsdetexte"/>
    <w:link w:val="PorteurCar"/>
    <w:rsid w:val="004A7FC7"/>
    <w:pPr>
      <w:pBdr>
        <w:top w:val="single" w:sz="4" w:space="1" w:color="auto"/>
        <w:left w:val="single" w:sz="4" w:space="4" w:color="auto"/>
        <w:bottom w:val="single" w:sz="4" w:space="1" w:color="auto"/>
        <w:right w:val="single" w:sz="4" w:space="4" w:color="auto"/>
      </w:pBdr>
      <w:shd w:val="clear" w:color="auto" w:fill="C6D9F1" w:themeFill="text2" w:themeFillTint="33"/>
      <w:spacing w:before="240"/>
    </w:pPr>
    <w:rPr>
      <w:i/>
      <w:iCs/>
    </w:rPr>
  </w:style>
  <w:style w:type="character" w:customStyle="1" w:styleId="PorteurCar">
    <w:name w:val="Porteur Car"/>
    <w:link w:val="Porteur"/>
    <w:rsid w:val="004A7FC7"/>
    <w:rPr>
      <w:rFonts w:ascii="Marianne Light" w:hAnsi="Marianne Light"/>
      <w:i/>
      <w:iCs/>
      <w:szCs w:val="24"/>
      <w:shd w:val="clear" w:color="auto" w:fill="C6D9F1" w:themeFill="text2" w:themeFillTint="33"/>
    </w:rPr>
  </w:style>
  <w:style w:type="paragraph" w:customStyle="1" w:styleId="CI">
    <w:name w:val="CI"/>
    <w:basedOn w:val="Retraitnormal"/>
    <w:next w:val="Retraitnormal"/>
    <w:rsid w:val="006450BF"/>
    <w:pPr>
      <w:keepLines/>
      <w:numPr>
        <w:ilvl w:val="1"/>
        <w:numId w:val="31"/>
      </w:numPr>
      <w:tabs>
        <w:tab w:val="clear" w:pos="1418"/>
        <w:tab w:val="num" w:pos="1701"/>
      </w:tabs>
      <w:spacing w:before="240"/>
      <w:ind w:left="1701" w:hanging="850"/>
    </w:pPr>
  </w:style>
  <w:style w:type="character" w:customStyle="1" w:styleId="Miseenvaleur">
    <w:name w:val="Mise en valeur"/>
    <w:rsid w:val="002F1B7E"/>
    <w:rPr>
      <w:b/>
      <w:color w:val="006666"/>
    </w:rPr>
  </w:style>
  <w:style w:type="paragraph" w:customStyle="1" w:styleId="corpsdetexte1">
    <w:name w:val="corpsdetexte"/>
    <w:basedOn w:val="Normal"/>
    <w:rsid w:val="00D7703B"/>
    <w:pPr>
      <w:jc w:val="left"/>
    </w:pPr>
    <w:rPr>
      <w:rFonts w:ascii="Times New Roman" w:eastAsiaTheme="minorHAnsi" w:hAnsi="Times New Roman"/>
      <w:sz w:val="24"/>
      <w:szCs w:val="24"/>
    </w:rPr>
  </w:style>
  <w:style w:type="paragraph" w:customStyle="1" w:styleId="Attributnonutilis">
    <w:name w:val="Attribut non utilisé"/>
    <w:basedOn w:val="Normal"/>
    <w:rsid w:val="00181262"/>
    <w:pPr>
      <w:keepLines/>
      <w:jc w:val="left"/>
    </w:pPr>
    <w:rPr>
      <w:rFonts w:cs="Arial"/>
      <w:i/>
      <w:iCs/>
      <w:sz w:val="18"/>
      <w:szCs w:val="18"/>
    </w:rPr>
  </w:style>
  <w:style w:type="character" w:customStyle="1" w:styleId="Porteur-Caractres">
    <w:name w:val="Porteur - Caractères"/>
    <w:rsid w:val="001C4BBE"/>
    <w:rPr>
      <w:rFonts w:ascii="Arial" w:hAnsi="Arial"/>
      <w:i w:val="0"/>
      <w:iCs w:val="0"/>
      <w:bdr w:val="single" w:sz="4" w:space="0" w:color="auto"/>
      <w:shd w:val="clear" w:color="auto" w:fill="B8CCE4" w:themeFill="accent1" w:themeFillTint="66"/>
      <w:lang w:val="fr-FR" w:eastAsia="fr-FR" w:bidi="ar-SA"/>
    </w:rPr>
  </w:style>
  <w:style w:type="paragraph" w:customStyle="1" w:styleId="EX">
    <w:name w:val="EX"/>
    <w:rsid w:val="00D91C61"/>
    <w:pPr>
      <w:numPr>
        <w:numId w:val="35"/>
      </w:numPr>
      <w:tabs>
        <w:tab w:val="clear" w:pos="1532"/>
        <w:tab w:val="num" w:pos="1800"/>
      </w:tabs>
      <w:spacing w:before="240"/>
      <w:ind w:left="1800" w:hanging="949"/>
    </w:pPr>
    <w:rPr>
      <w:rFonts w:ascii="Arial" w:hAnsi="Arial"/>
      <w:b/>
      <w:bCs/>
      <w:u w:val="single"/>
    </w:rPr>
  </w:style>
  <w:style w:type="character" w:customStyle="1" w:styleId="Enum1Car">
    <w:name w:val="Enum1 Car"/>
    <w:link w:val="Enum1"/>
    <w:rsid w:val="00114EC1"/>
    <w:rPr>
      <w:rFonts w:ascii="Marianne" w:hAnsi="Marianne"/>
    </w:rPr>
  </w:style>
  <w:style w:type="paragraph" w:customStyle="1" w:styleId="Titretableau">
    <w:name w:val="Titre tableau"/>
    <w:basedOn w:val="Normal"/>
    <w:next w:val="Retraitnormal"/>
    <w:semiHidden/>
    <w:rsid w:val="00114EC1"/>
    <w:pPr>
      <w:keepLines/>
      <w:spacing w:before="240"/>
      <w:jc w:val="center"/>
    </w:pPr>
    <w:rPr>
      <w:i/>
      <w:sz w:val="22"/>
    </w:rPr>
  </w:style>
  <w:style w:type="paragraph" w:customStyle="1" w:styleId="Enum1Tableau">
    <w:name w:val="Enum1 Tableau"/>
    <w:basedOn w:val="Normal"/>
    <w:rsid w:val="00114EC1"/>
    <w:pPr>
      <w:keepLines/>
      <w:numPr>
        <w:numId w:val="41"/>
      </w:numPr>
      <w:spacing w:before="120"/>
    </w:pPr>
    <w:rPr>
      <w:sz w:val="22"/>
    </w:rPr>
  </w:style>
  <w:style w:type="paragraph" w:customStyle="1" w:styleId="Enum2Suite">
    <w:name w:val="Enum2 Suite"/>
    <w:basedOn w:val="Enum2"/>
    <w:rsid w:val="00114EC1"/>
    <w:pPr>
      <w:numPr>
        <w:numId w:val="0"/>
      </w:numPr>
      <w:ind w:left="1985"/>
    </w:pPr>
    <w:rPr>
      <w:sz w:val="22"/>
    </w:rPr>
  </w:style>
  <w:style w:type="paragraph" w:customStyle="1" w:styleId="Enum3">
    <w:name w:val="Enum3"/>
    <w:basedOn w:val="Normal"/>
    <w:rsid w:val="00114EC1"/>
    <w:pPr>
      <w:keepLines/>
      <w:numPr>
        <w:numId w:val="40"/>
      </w:numPr>
      <w:spacing w:before="60"/>
    </w:pPr>
    <w:rPr>
      <w:sz w:val="22"/>
    </w:rPr>
  </w:style>
  <w:style w:type="character" w:customStyle="1" w:styleId="TitrealinaCar">
    <w:name w:val="Titre alinéa Car"/>
    <w:link w:val="Titrealina"/>
    <w:rsid w:val="00114EC1"/>
    <w:rPr>
      <w:rFonts w:ascii="Marianne" w:hAnsi="Marianne"/>
      <w:b/>
      <w:smallCaps/>
      <w:color w:val="808080"/>
      <w:sz w:val="24"/>
    </w:rPr>
  </w:style>
  <w:style w:type="paragraph" w:customStyle="1" w:styleId="NomClient">
    <w:name w:val="Nom Client"/>
    <w:basedOn w:val="Normal"/>
    <w:semiHidden/>
    <w:rsid w:val="00114EC1"/>
    <w:pPr>
      <w:keepLines/>
      <w:spacing w:before="120" w:after="120"/>
      <w:jc w:val="right"/>
    </w:pPr>
    <w:rPr>
      <w:b/>
      <w:caps/>
      <w:color w:val="808080"/>
      <w:sz w:val="40"/>
    </w:rPr>
  </w:style>
  <w:style w:type="paragraph" w:customStyle="1" w:styleId="NomEtude">
    <w:name w:val="Nom Etude"/>
    <w:basedOn w:val="Normal"/>
    <w:semiHidden/>
    <w:rsid w:val="00114EC1"/>
    <w:pPr>
      <w:keepLines/>
      <w:spacing w:before="120" w:after="120"/>
      <w:ind w:right="567"/>
      <w:jc w:val="right"/>
    </w:pPr>
    <w:rPr>
      <w:smallCaps/>
      <w:color w:val="808080"/>
      <w:sz w:val="36"/>
    </w:rPr>
  </w:style>
  <w:style w:type="paragraph" w:customStyle="1" w:styleId="Image">
    <w:name w:val="Image"/>
    <w:basedOn w:val="Normal"/>
    <w:next w:val="Retraitnormal"/>
    <w:semiHidden/>
    <w:rsid w:val="00114EC1"/>
    <w:pPr>
      <w:keepLines/>
      <w:spacing w:before="480" w:after="480"/>
      <w:jc w:val="center"/>
    </w:pPr>
  </w:style>
  <w:style w:type="paragraph" w:customStyle="1" w:styleId="Pagedegarde">
    <w:name w:val="Page de garde"/>
    <w:basedOn w:val="Normal"/>
    <w:semiHidden/>
    <w:rsid w:val="00114EC1"/>
    <w:pPr>
      <w:keepLines/>
      <w:spacing w:before="480" w:after="240"/>
    </w:pPr>
    <w:rPr>
      <w:b/>
    </w:rPr>
  </w:style>
  <w:style w:type="paragraph" w:customStyle="1" w:styleId="NomSujetDocument">
    <w:name w:val="Nom SujetDocument"/>
    <w:basedOn w:val="Normal"/>
    <w:semiHidden/>
    <w:rsid w:val="00114EC1"/>
    <w:pPr>
      <w:keepLines/>
      <w:spacing w:before="120" w:after="120"/>
      <w:jc w:val="right"/>
    </w:pPr>
    <w:rPr>
      <w:i/>
      <w:color w:val="808080"/>
      <w:sz w:val="36"/>
    </w:rPr>
  </w:style>
  <w:style w:type="paragraph" w:customStyle="1" w:styleId="TitrehorsTM">
    <w:name w:val="Titre hors TM"/>
    <w:basedOn w:val="Titre1"/>
    <w:next w:val="Normal"/>
    <w:rsid w:val="00114EC1"/>
    <w:pPr>
      <w:keepLines/>
      <w:numPr>
        <w:numId w:val="0"/>
      </w:numPr>
      <w:pBdr>
        <w:bottom w:val="single" w:sz="4" w:space="1" w:color="808080"/>
      </w:pBdr>
      <w:tabs>
        <w:tab w:val="left" w:pos="851"/>
      </w:tabs>
      <w:spacing w:before="0" w:after="480"/>
      <w:outlineLvl w:val="9"/>
    </w:pPr>
    <w:rPr>
      <w:rFonts w:cs="Times New Roman"/>
      <w:b/>
      <w:bCs/>
      <w:smallCaps/>
      <w:color w:val="808080"/>
      <w:kern w:val="0"/>
      <w:sz w:val="48"/>
      <w:szCs w:val="48"/>
    </w:rPr>
  </w:style>
  <w:style w:type="paragraph" w:customStyle="1" w:styleId="NomTypeDocument">
    <w:name w:val="Nom TypeDocument"/>
    <w:basedOn w:val="Normal"/>
    <w:rsid w:val="00114EC1"/>
    <w:pPr>
      <w:keepNext/>
      <w:keepLines/>
      <w:numPr>
        <w:numId w:val="44"/>
      </w:numPr>
      <w:jc w:val="right"/>
    </w:pPr>
    <w:rPr>
      <w:smallCaps/>
      <w:color w:val="808080"/>
      <w:sz w:val="44"/>
    </w:rPr>
  </w:style>
  <w:style w:type="paragraph" w:customStyle="1" w:styleId="Titreannexes">
    <w:name w:val="Titre annexes"/>
    <w:basedOn w:val="Normal"/>
    <w:next w:val="Retraitnormal"/>
    <w:rsid w:val="00114EC1"/>
    <w:pPr>
      <w:keepNext/>
      <w:keepLines/>
      <w:pageBreakBefore/>
      <w:shd w:val="clear" w:color="auto" w:fill="D72814"/>
      <w:tabs>
        <w:tab w:val="num" w:pos="3969"/>
      </w:tabs>
      <w:spacing w:before="4400"/>
      <w:ind w:left="1701"/>
      <w:jc w:val="right"/>
      <w:outlineLvl w:val="0"/>
    </w:pPr>
    <w:rPr>
      <w:color w:val="FFFFFF"/>
      <w:sz w:val="48"/>
      <w:szCs w:val="48"/>
    </w:rPr>
  </w:style>
  <w:style w:type="paragraph" w:customStyle="1" w:styleId="NomClientBDP">
    <w:name w:val="Nom Client BDP"/>
    <w:basedOn w:val="Pieddepage"/>
    <w:semiHidden/>
    <w:rsid w:val="00114EC1"/>
    <w:pPr>
      <w:keepLines/>
      <w:tabs>
        <w:tab w:val="clear" w:pos="9720"/>
      </w:tabs>
      <w:spacing w:before="60" w:after="60"/>
    </w:pPr>
    <w:rPr>
      <w:b/>
      <w:caps/>
      <w:color w:val="808080"/>
      <w:sz w:val="20"/>
      <w:szCs w:val="20"/>
    </w:rPr>
  </w:style>
  <w:style w:type="paragraph" w:customStyle="1" w:styleId="NomEtudeBDP">
    <w:name w:val="Nom Etude BDP"/>
    <w:basedOn w:val="Pieddepage"/>
    <w:semiHidden/>
    <w:rsid w:val="00114EC1"/>
    <w:pPr>
      <w:keepLines/>
      <w:tabs>
        <w:tab w:val="clear" w:pos="9720"/>
      </w:tabs>
      <w:spacing w:before="60" w:after="60"/>
    </w:pPr>
    <w:rPr>
      <w:smallCaps/>
      <w:color w:val="808080"/>
      <w:szCs w:val="20"/>
    </w:rPr>
  </w:style>
  <w:style w:type="paragraph" w:customStyle="1" w:styleId="NomSujetDocumentBDP">
    <w:name w:val="Nom SujetDocument BDP"/>
    <w:basedOn w:val="Pieddepage"/>
    <w:semiHidden/>
    <w:rsid w:val="00114EC1"/>
    <w:pPr>
      <w:keepLines/>
      <w:tabs>
        <w:tab w:val="clear" w:pos="9720"/>
      </w:tabs>
      <w:spacing w:before="60" w:after="60"/>
    </w:pPr>
    <w:rPr>
      <w:i/>
      <w:color w:val="808080"/>
      <w:szCs w:val="20"/>
    </w:rPr>
  </w:style>
  <w:style w:type="paragraph" w:customStyle="1" w:styleId="Enum1TableauSuite">
    <w:name w:val="Enum1 Tableau Suite"/>
    <w:basedOn w:val="Enum1Tableau"/>
    <w:rsid w:val="00114EC1"/>
    <w:pPr>
      <w:numPr>
        <w:numId w:val="0"/>
      </w:numPr>
      <w:ind w:left="567"/>
    </w:pPr>
    <w:rPr>
      <w:sz w:val="20"/>
    </w:rPr>
  </w:style>
  <w:style w:type="paragraph" w:customStyle="1" w:styleId="Enum1TableauTitre">
    <w:name w:val="Enum1 Tableau Titre"/>
    <w:basedOn w:val="Enum1Tableau"/>
    <w:next w:val="Enum1TableauSuite"/>
    <w:rsid w:val="00114EC1"/>
    <w:pPr>
      <w:keepNext/>
      <w:numPr>
        <w:numId w:val="0"/>
      </w:numPr>
      <w:ind w:left="502" w:hanging="360"/>
    </w:pPr>
    <w:rPr>
      <w:b/>
      <w:color w:val="808080"/>
      <w:sz w:val="20"/>
    </w:rPr>
  </w:style>
  <w:style w:type="paragraph" w:customStyle="1" w:styleId="Enum2Tableau">
    <w:name w:val="Enum2 Tableau"/>
    <w:basedOn w:val="Normal"/>
    <w:rsid w:val="00114EC1"/>
    <w:pPr>
      <w:keepLines/>
      <w:numPr>
        <w:numId w:val="43"/>
      </w:numPr>
      <w:spacing w:before="120"/>
    </w:pPr>
  </w:style>
  <w:style w:type="paragraph" w:customStyle="1" w:styleId="Enum2TableauSuite">
    <w:name w:val="Enum2 Tableau Suite"/>
    <w:basedOn w:val="Enum2Tableau"/>
    <w:rsid w:val="00114EC1"/>
    <w:pPr>
      <w:numPr>
        <w:numId w:val="0"/>
      </w:numPr>
      <w:ind w:left="851"/>
    </w:pPr>
  </w:style>
  <w:style w:type="paragraph" w:customStyle="1" w:styleId="Enum2TableauTitre">
    <w:name w:val="Enum2 Tableau Titre"/>
    <w:basedOn w:val="Enum2Tableau"/>
    <w:next w:val="Enum2TableauSuite"/>
    <w:rsid w:val="00114EC1"/>
    <w:pPr>
      <w:keepNext/>
    </w:pPr>
    <w:rPr>
      <w:b/>
      <w:color w:val="808080"/>
    </w:rPr>
  </w:style>
  <w:style w:type="paragraph" w:customStyle="1" w:styleId="Enum2Titre">
    <w:name w:val="Enum2 Titre"/>
    <w:basedOn w:val="Enum2"/>
    <w:next w:val="Enum2Suite"/>
    <w:rsid w:val="00114EC1"/>
    <w:pPr>
      <w:keepNext/>
      <w:numPr>
        <w:numId w:val="0"/>
      </w:numPr>
      <w:tabs>
        <w:tab w:val="num" w:pos="360"/>
      </w:tabs>
      <w:ind w:left="360" w:hanging="360"/>
    </w:pPr>
    <w:rPr>
      <w:b/>
      <w:color w:val="808080"/>
    </w:rPr>
  </w:style>
  <w:style w:type="paragraph" w:customStyle="1" w:styleId="Enum3Suite">
    <w:name w:val="Enum3 Suite"/>
    <w:basedOn w:val="Enum3"/>
    <w:rsid w:val="00114EC1"/>
    <w:pPr>
      <w:numPr>
        <w:numId w:val="0"/>
      </w:numPr>
      <w:ind w:left="2552"/>
    </w:pPr>
    <w:rPr>
      <w:sz w:val="20"/>
    </w:rPr>
  </w:style>
  <w:style w:type="paragraph" w:customStyle="1" w:styleId="Enum3Tableau">
    <w:name w:val="Enum3 Tableau"/>
    <w:basedOn w:val="Normal"/>
    <w:rsid w:val="00114EC1"/>
    <w:pPr>
      <w:keepLines/>
      <w:numPr>
        <w:numId w:val="42"/>
      </w:numPr>
      <w:spacing w:before="60"/>
    </w:pPr>
  </w:style>
  <w:style w:type="paragraph" w:customStyle="1" w:styleId="Enum3TableauSuite">
    <w:name w:val="Enum3 Tableau Suite"/>
    <w:basedOn w:val="Enum3Tableau"/>
    <w:rsid w:val="00114EC1"/>
    <w:pPr>
      <w:numPr>
        <w:numId w:val="0"/>
      </w:numPr>
      <w:ind w:left="1134"/>
    </w:pPr>
  </w:style>
  <w:style w:type="paragraph" w:customStyle="1" w:styleId="Enum3TableauTitre">
    <w:name w:val="Enum3 Tableau Titre"/>
    <w:basedOn w:val="Enum3Tableau"/>
    <w:next w:val="Enum3TableauSuite"/>
    <w:rsid w:val="00114EC1"/>
    <w:pPr>
      <w:keepNext/>
    </w:pPr>
    <w:rPr>
      <w:b/>
      <w:color w:val="808080"/>
    </w:rPr>
  </w:style>
  <w:style w:type="paragraph" w:customStyle="1" w:styleId="Enum3Titre">
    <w:name w:val="Enum3 Titre"/>
    <w:basedOn w:val="Enum3"/>
    <w:next w:val="Enum3Suite"/>
    <w:rsid w:val="00114EC1"/>
    <w:pPr>
      <w:keepNext/>
      <w:numPr>
        <w:numId w:val="0"/>
      </w:numPr>
      <w:tabs>
        <w:tab w:val="num" w:pos="432"/>
      </w:tabs>
      <w:ind w:left="432" w:hanging="432"/>
    </w:pPr>
    <w:rPr>
      <w:b/>
      <w:color w:val="808080"/>
      <w:sz w:val="20"/>
    </w:rPr>
  </w:style>
  <w:style w:type="paragraph" w:customStyle="1" w:styleId="CVFonctionDate">
    <w:name w:val="CV FonctionDate"/>
    <w:basedOn w:val="Normal"/>
    <w:semiHidden/>
    <w:rsid w:val="00114EC1"/>
    <w:pPr>
      <w:keepLines/>
      <w:spacing w:before="120" w:after="120"/>
      <w:jc w:val="right"/>
    </w:pPr>
    <w:rPr>
      <w:b/>
      <w:color w:val="808080"/>
    </w:rPr>
  </w:style>
  <w:style w:type="paragraph" w:customStyle="1" w:styleId="CVNom">
    <w:name w:val="CV Nom"/>
    <w:basedOn w:val="Normal"/>
    <w:semiHidden/>
    <w:rsid w:val="00114EC1"/>
    <w:pPr>
      <w:keepLines/>
      <w:spacing w:before="120" w:after="120"/>
      <w:jc w:val="right"/>
    </w:pPr>
    <w:rPr>
      <w:b/>
      <w:color w:val="808080"/>
      <w:sz w:val="32"/>
    </w:rPr>
  </w:style>
  <w:style w:type="paragraph" w:customStyle="1" w:styleId="CVSousTitreRubrique">
    <w:name w:val="CV SousTitreRubrique"/>
    <w:basedOn w:val="Normal"/>
    <w:semiHidden/>
    <w:rsid w:val="00114EC1"/>
    <w:pPr>
      <w:keepLines/>
      <w:spacing w:before="120" w:after="120"/>
      <w:jc w:val="left"/>
    </w:pPr>
    <w:rPr>
      <w:b/>
      <w:i/>
      <w:color w:val="808080"/>
    </w:rPr>
  </w:style>
  <w:style w:type="paragraph" w:customStyle="1" w:styleId="CVTitreMission">
    <w:name w:val="CV TitreMission"/>
    <w:basedOn w:val="Normal"/>
    <w:semiHidden/>
    <w:rsid w:val="00114EC1"/>
    <w:pPr>
      <w:keepLines/>
      <w:spacing w:before="120" w:after="120"/>
      <w:jc w:val="left"/>
    </w:pPr>
    <w:rPr>
      <w:b/>
      <w:color w:val="808080"/>
    </w:rPr>
  </w:style>
  <w:style w:type="paragraph" w:customStyle="1" w:styleId="CVTitreRubrique">
    <w:name w:val="CV TitreRubrique"/>
    <w:basedOn w:val="Normal"/>
    <w:semiHidden/>
    <w:rsid w:val="00114EC1"/>
    <w:pPr>
      <w:keepLines/>
      <w:spacing w:before="120" w:after="120"/>
      <w:jc w:val="left"/>
    </w:pPr>
    <w:rPr>
      <w:b/>
      <w:caps/>
      <w:color w:val="808080"/>
    </w:rPr>
  </w:style>
  <w:style w:type="paragraph" w:customStyle="1" w:styleId="PoliceSoluCom">
    <w:name w:val="Police SoluCom"/>
    <w:next w:val="Normal"/>
    <w:semiHidden/>
    <w:rsid w:val="00114EC1"/>
    <w:pPr>
      <w:spacing w:before="240"/>
    </w:pPr>
    <w:rPr>
      <w:rFonts w:ascii="Albertus Medium" w:hAnsi="Albertus Medium"/>
      <w:noProof/>
      <w:color w:val="FF0000"/>
      <w:spacing w:val="30"/>
      <w:sz w:val="12"/>
    </w:rPr>
  </w:style>
  <w:style w:type="paragraph" w:customStyle="1" w:styleId="Enum1Titre">
    <w:name w:val="Enum1 Titre"/>
    <w:basedOn w:val="Enum1"/>
    <w:next w:val="Enum1Suite"/>
    <w:rsid w:val="00114EC1"/>
    <w:pPr>
      <w:keepNext/>
      <w:numPr>
        <w:numId w:val="0"/>
      </w:numPr>
      <w:tabs>
        <w:tab w:val="num" w:pos="360"/>
      </w:tabs>
      <w:ind w:left="360" w:hanging="360"/>
    </w:pPr>
    <w:rPr>
      <w:b/>
      <w:color w:val="808080"/>
    </w:rPr>
  </w:style>
  <w:style w:type="table" w:customStyle="1" w:styleId="MonTableau">
    <w:name w:val="_MonTableau"/>
    <w:basedOn w:val="TableauNormal"/>
    <w:rsid w:val="00114EC1"/>
    <w:rPr>
      <w:rFonts w:ascii="Arial" w:hAnsi="Arial"/>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cantSplit/>
    </w:trPr>
    <w:tcPr>
      <w:vAlign w:val="center"/>
    </w:tcPr>
    <w:tblStylePr w:type="firstRow">
      <w:rPr>
        <w:b/>
        <w:color w:val="FFFFFF"/>
      </w:rPr>
      <w:tblPr/>
      <w:tcPr>
        <w:shd w:val="clear" w:color="auto" w:fill="808080"/>
      </w:tcPr>
    </w:tblStylePr>
    <w:tblStylePr w:type="firstCol">
      <w:rPr>
        <w:b/>
      </w:rPr>
    </w:tblStylePr>
  </w:style>
  <w:style w:type="paragraph" w:customStyle="1" w:styleId="StylePorteurMotifTransparenteJaune">
    <w:name w:val="Style Porteur + Motif : Transparente (Jaune)"/>
    <w:basedOn w:val="Retraitnormal"/>
    <w:link w:val="StylePorteurMotifTransparenteJauneCar"/>
    <w:rsid w:val="00114EC1"/>
    <w:pPr>
      <w:keepLines/>
      <w:spacing w:before="240"/>
      <w:ind w:left="851"/>
    </w:pPr>
    <w:rPr>
      <w:i/>
      <w:iCs/>
      <w:sz w:val="22"/>
      <w:szCs w:val="24"/>
    </w:rPr>
  </w:style>
  <w:style w:type="character" w:customStyle="1" w:styleId="StylePorteurMotifTransparenteJauneCar">
    <w:name w:val="Style Porteur + Motif : Transparente (Jaune) Car"/>
    <w:basedOn w:val="PorteurCar"/>
    <w:link w:val="StylePorteurMotifTransparenteJaune"/>
    <w:rsid w:val="00114EC1"/>
    <w:rPr>
      <w:rFonts w:ascii="Marianne" w:hAnsi="Marianne"/>
      <w:i/>
      <w:iCs/>
      <w:sz w:val="22"/>
      <w:szCs w:val="24"/>
      <w:shd w:val="clear" w:color="auto" w:fill="C6D9F1" w:themeFill="text2" w:themeFillTint="33"/>
    </w:rPr>
  </w:style>
  <w:style w:type="character" w:customStyle="1" w:styleId="Enum1CarCar">
    <w:name w:val="Enum1 Car Car"/>
    <w:rsid w:val="00114EC1"/>
    <w:rPr>
      <w:rFonts w:ascii="Arial" w:hAnsi="Arial"/>
      <w:lang w:val="fr-FR" w:eastAsia="fr-FR" w:bidi="ar-SA"/>
    </w:rPr>
  </w:style>
  <w:style w:type="paragraph" w:customStyle="1" w:styleId="Toto">
    <w:name w:val="Toto"/>
    <w:basedOn w:val="CI"/>
    <w:rsid w:val="00114EC1"/>
    <w:pPr>
      <w:numPr>
        <w:numId w:val="20"/>
      </w:numPr>
      <w:tabs>
        <w:tab w:val="clear" w:pos="1440"/>
        <w:tab w:val="num" w:pos="1701"/>
      </w:tabs>
      <w:ind w:left="1701" w:hanging="850"/>
    </w:pPr>
    <w:rPr>
      <w:b/>
      <w:u w:val="single"/>
    </w:rPr>
  </w:style>
  <w:style w:type="paragraph" w:customStyle="1" w:styleId="Porteur-2">
    <w:name w:val="Porteur - 2"/>
    <w:basedOn w:val="Porteur"/>
    <w:rsid w:val="00114EC1"/>
    <w:pPr>
      <w:pBdr>
        <w:top w:val="single" w:sz="4" w:space="1" w:color="auto" w:shadow="1"/>
        <w:left w:val="single" w:sz="4" w:space="4" w:color="auto" w:shadow="1"/>
        <w:bottom w:val="single" w:sz="4" w:space="1" w:color="auto" w:shadow="1"/>
        <w:right w:val="single" w:sz="4" w:space="4" w:color="auto" w:shadow="1"/>
      </w:pBdr>
      <w:shd w:val="clear" w:color="auto" w:fill="FFFF99"/>
      <w:spacing w:after="0"/>
      <w:ind w:left="851"/>
      <w:jc w:val="both"/>
    </w:pPr>
    <w:rPr>
      <w:rFonts w:ascii="Marianne" w:hAnsi="Marianne"/>
      <w:szCs w:val="20"/>
    </w:rPr>
  </w:style>
  <w:style w:type="character" w:customStyle="1" w:styleId="Retraitnormal2">
    <w:name w:val="Retrait normal2"/>
    <w:aliases w:val="Normal List2,Retrait normal Car4,Normal List Car3,Retrait normal Car1 Car2,Normal List Car Car2,Retrait normal Car Car Car2,Normal List Car12,Retrait normal Car Car12,Retrait normal Car12,Retrait normal Car Car4"/>
    <w:rsid w:val="00114EC1"/>
    <w:rPr>
      <w:rFonts w:ascii="Arial" w:hAnsi="Arial"/>
      <w:lang w:val="fr-FR" w:eastAsia="fr-FR" w:bidi="ar-SA"/>
    </w:rPr>
  </w:style>
  <w:style w:type="paragraph" w:customStyle="1" w:styleId="Porteur-3">
    <w:name w:val="Porteur - 3"/>
    <w:basedOn w:val="Porteur-2"/>
    <w:rsid w:val="00114EC1"/>
    <w:pPr>
      <w:shd w:val="clear" w:color="auto" w:fill="FF6600"/>
    </w:pPr>
  </w:style>
  <w:style w:type="paragraph" w:customStyle="1" w:styleId="CorpsTexte">
    <w:name w:val="_Corps Texte"/>
    <w:basedOn w:val="Normal"/>
    <w:rsid w:val="00114EC1"/>
    <w:pPr>
      <w:spacing w:before="120"/>
      <w:ind w:left="567"/>
    </w:pPr>
    <w:rPr>
      <w:rFonts w:cs="Arial"/>
      <w:kern w:val="32"/>
    </w:rPr>
  </w:style>
  <w:style w:type="paragraph" w:customStyle="1" w:styleId="Lignedecommande">
    <w:name w:val="Ligne de commande"/>
    <w:basedOn w:val="Retraitnormal"/>
    <w:rsid w:val="00114EC1"/>
    <w:pPr>
      <w:keepLines/>
      <w:pBdr>
        <w:top w:val="single" w:sz="4" w:space="1" w:color="308987"/>
        <w:left w:val="single" w:sz="4" w:space="4" w:color="308987"/>
        <w:bottom w:val="single" w:sz="4" w:space="1" w:color="308987"/>
        <w:right w:val="single" w:sz="4" w:space="4" w:color="308987"/>
      </w:pBdr>
      <w:shd w:val="clear" w:color="auto" w:fill="E6DCC1"/>
      <w:spacing w:before="240"/>
      <w:ind w:left="851"/>
      <w:contextualSpacing/>
    </w:pPr>
    <w:rPr>
      <w:rFonts w:ascii="Courier New" w:hAnsi="Courier New"/>
      <w:sz w:val="18"/>
    </w:rPr>
  </w:style>
  <w:style w:type="table" w:customStyle="1" w:styleId="TableauSolucom">
    <w:name w:val="Tableau Solucom"/>
    <w:basedOn w:val="TableauNormal"/>
    <w:rsid w:val="00114EC1"/>
    <w:pPr>
      <w:jc w:val="center"/>
    </w:pPr>
    <w:rPr>
      <w:rFonts w:ascii="Arial" w:hAnsi="Arial"/>
    </w:rPr>
    <w:tblPr>
      <w:tblStyleRowBandSize w:val="1"/>
      <w:tblStyleColBandSize w:val="1"/>
      <w:jc w:val="center"/>
      <w:tblBorders>
        <w:top w:val="single" w:sz="4" w:space="0" w:color="006666"/>
        <w:left w:val="single" w:sz="4" w:space="0" w:color="006666"/>
        <w:bottom w:val="single" w:sz="4" w:space="0" w:color="006666"/>
        <w:right w:val="single" w:sz="4" w:space="0" w:color="006666"/>
        <w:insideH w:val="single" w:sz="2" w:space="0" w:color="006666"/>
        <w:insideV w:val="single" w:sz="2" w:space="0" w:color="006666"/>
      </w:tblBorders>
    </w:tblPr>
    <w:trPr>
      <w:jc w:val="center"/>
    </w:trPr>
    <w:tblStylePr w:type="firstRow">
      <w:pPr>
        <w:wordWrap/>
        <w:jc w:val="center"/>
        <w:outlineLvl w:val="9"/>
      </w:pPr>
      <w:rPr>
        <w:b/>
        <w:color w:val="FFFFFF"/>
      </w:rPr>
      <w:tblPr/>
      <w:tcPr>
        <w:tcBorders>
          <w:top w:val="single" w:sz="2" w:space="0" w:color="006666"/>
          <w:bottom w:val="single" w:sz="2" w:space="0" w:color="006666"/>
          <w:insideV w:val="single" w:sz="2" w:space="0" w:color="FFFFFF"/>
        </w:tcBorders>
        <w:shd w:val="clear" w:color="auto" w:fill="006666"/>
      </w:tcPr>
    </w:tblStylePr>
    <w:tblStylePr w:type="firstCol">
      <w:rPr>
        <w:color w:val="auto"/>
      </w:rPr>
    </w:tblStylePr>
  </w:style>
  <w:style w:type="paragraph" w:customStyle="1" w:styleId="SupraTitre">
    <w:name w:val="Supra Titre"/>
    <w:basedOn w:val="Titreannexes"/>
    <w:next w:val="Titre1"/>
    <w:rsid w:val="00114EC1"/>
  </w:style>
  <w:style w:type="paragraph" w:customStyle="1" w:styleId="TitreTables">
    <w:name w:val="Titre Tables"/>
    <w:basedOn w:val="Normal"/>
    <w:next w:val="Retraitnormal"/>
    <w:rsid w:val="00114EC1"/>
    <w:pPr>
      <w:keepLines/>
      <w:pageBreakBefore/>
      <w:shd w:val="clear" w:color="auto" w:fill="D72814"/>
      <w:jc w:val="center"/>
    </w:pPr>
    <w:rPr>
      <w:smallCaps/>
      <w:color w:val="FFFFFF"/>
      <w:sz w:val="48"/>
      <w:szCs w:val="48"/>
      <w:lang w:val="en-GB"/>
    </w:rPr>
  </w:style>
  <w:style w:type="table" w:customStyle="1" w:styleId="TableauB">
    <w:name w:val="Tableau B"/>
    <w:basedOn w:val="TableauNormal"/>
    <w:semiHidden/>
    <w:rsid w:val="00114EC1"/>
    <w:tblPr>
      <w:tblBorders>
        <w:top w:val="single" w:sz="12" w:space="0" w:color="006666"/>
        <w:left w:val="single" w:sz="12" w:space="0" w:color="006666"/>
        <w:bottom w:val="single" w:sz="12" w:space="0" w:color="006666"/>
        <w:right w:val="single" w:sz="12" w:space="0" w:color="006666"/>
        <w:insideH w:val="single" w:sz="8" w:space="0" w:color="006666"/>
      </w:tblBorders>
    </w:tblPr>
    <w:tblStylePr w:type="firstCol">
      <w:rPr>
        <w:b/>
        <w:color w:val="FFFFFF"/>
      </w:rPr>
      <w:tblPr/>
      <w:tcPr>
        <w:tcBorders>
          <w:insideH w:val="nil"/>
          <w:insideV w:val="nil"/>
        </w:tcBorders>
        <w:shd w:val="clear" w:color="auto" w:fill="006666"/>
      </w:tcPr>
    </w:tblStylePr>
  </w:style>
  <w:style w:type="paragraph" w:styleId="Index1">
    <w:name w:val="index 1"/>
    <w:basedOn w:val="Normal"/>
    <w:next w:val="Normal"/>
    <w:autoRedefine/>
    <w:semiHidden/>
    <w:rsid w:val="00114EC1"/>
    <w:pPr>
      <w:keepLines/>
      <w:spacing w:before="240"/>
      <w:ind w:left="200" w:hanging="200"/>
    </w:pPr>
  </w:style>
  <w:style w:type="paragraph" w:styleId="Index2">
    <w:name w:val="index 2"/>
    <w:basedOn w:val="Normal"/>
    <w:next w:val="Normal"/>
    <w:autoRedefine/>
    <w:semiHidden/>
    <w:rsid w:val="00114EC1"/>
    <w:pPr>
      <w:keepLines/>
      <w:spacing w:before="240"/>
      <w:ind w:left="400" w:hanging="200"/>
    </w:pPr>
  </w:style>
  <w:style w:type="paragraph" w:styleId="Index3">
    <w:name w:val="index 3"/>
    <w:basedOn w:val="Normal"/>
    <w:next w:val="Normal"/>
    <w:autoRedefine/>
    <w:semiHidden/>
    <w:rsid w:val="00114EC1"/>
    <w:pPr>
      <w:keepLines/>
      <w:spacing w:before="240"/>
      <w:ind w:left="600" w:hanging="200"/>
    </w:pPr>
  </w:style>
  <w:style w:type="paragraph" w:styleId="Index4">
    <w:name w:val="index 4"/>
    <w:basedOn w:val="Normal"/>
    <w:next w:val="Normal"/>
    <w:autoRedefine/>
    <w:semiHidden/>
    <w:rsid w:val="00114EC1"/>
    <w:pPr>
      <w:keepLines/>
      <w:spacing w:before="240"/>
      <w:ind w:left="800" w:hanging="200"/>
    </w:pPr>
  </w:style>
  <w:style w:type="paragraph" w:styleId="Index5">
    <w:name w:val="index 5"/>
    <w:basedOn w:val="Normal"/>
    <w:next w:val="Normal"/>
    <w:autoRedefine/>
    <w:semiHidden/>
    <w:rsid w:val="00114EC1"/>
    <w:pPr>
      <w:keepLines/>
      <w:spacing w:before="240"/>
      <w:ind w:left="1000" w:hanging="200"/>
    </w:pPr>
  </w:style>
  <w:style w:type="paragraph" w:styleId="Index6">
    <w:name w:val="index 6"/>
    <w:basedOn w:val="Normal"/>
    <w:next w:val="Normal"/>
    <w:autoRedefine/>
    <w:semiHidden/>
    <w:rsid w:val="00114EC1"/>
    <w:pPr>
      <w:keepLines/>
      <w:spacing w:before="240"/>
      <w:ind w:left="1200" w:hanging="200"/>
    </w:pPr>
  </w:style>
  <w:style w:type="paragraph" w:styleId="Index7">
    <w:name w:val="index 7"/>
    <w:basedOn w:val="Normal"/>
    <w:next w:val="Normal"/>
    <w:autoRedefine/>
    <w:semiHidden/>
    <w:rsid w:val="00114EC1"/>
    <w:pPr>
      <w:keepLines/>
      <w:spacing w:before="240"/>
      <w:ind w:left="1400" w:hanging="200"/>
    </w:pPr>
  </w:style>
  <w:style w:type="paragraph" w:styleId="Index8">
    <w:name w:val="index 8"/>
    <w:basedOn w:val="Normal"/>
    <w:next w:val="Normal"/>
    <w:autoRedefine/>
    <w:semiHidden/>
    <w:rsid w:val="00114EC1"/>
    <w:pPr>
      <w:keepLines/>
      <w:spacing w:before="240"/>
      <w:ind w:left="1600" w:hanging="200"/>
    </w:pPr>
  </w:style>
  <w:style w:type="paragraph" w:styleId="Index9">
    <w:name w:val="index 9"/>
    <w:basedOn w:val="Normal"/>
    <w:next w:val="Normal"/>
    <w:autoRedefine/>
    <w:semiHidden/>
    <w:rsid w:val="00114EC1"/>
    <w:pPr>
      <w:keepLines/>
      <w:spacing w:before="240"/>
      <w:ind w:left="1800" w:hanging="200"/>
    </w:pPr>
  </w:style>
  <w:style w:type="paragraph" w:styleId="Tabledesrfrencesjuridiques">
    <w:name w:val="table of authorities"/>
    <w:basedOn w:val="Normal"/>
    <w:next w:val="Normal"/>
    <w:semiHidden/>
    <w:rsid w:val="00114EC1"/>
    <w:pPr>
      <w:keepLines/>
      <w:spacing w:before="240"/>
      <w:ind w:left="200" w:hanging="200"/>
    </w:pPr>
  </w:style>
  <w:style w:type="paragraph" w:styleId="Textedemacro">
    <w:name w:val="macro"/>
    <w:link w:val="TextedemacroCar"/>
    <w:semiHidden/>
    <w:rsid w:val="00114EC1"/>
    <w:pPr>
      <w:keepLines/>
      <w:tabs>
        <w:tab w:val="left" w:pos="480"/>
        <w:tab w:val="left" w:pos="960"/>
        <w:tab w:val="left" w:pos="1440"/>
        <w:tab w:val="left" w:pos="1920"/>
        <w:tab w:val="left" w:pos="2400"/>
        <w:tab w:val="left" w:pos="2880"/>
        <w:tab w:val="left" w:pos="3360"/>
        <w:tab w:val="left" w:pos="3840"/>
        <w:tab w:val="left" w:pos="4320"/>
      </w:tabs>
      <w:spacing w:before="240"/>
      <w:jc w:val="both"/>
    </w:pPr>
    <w:rPr>
      <w:rFonts w:ascii="Courier New" w:hAnsi="Courier New"/>
    </w:rPr>
  </w:style>
  <w:style w:type="character" w:customStyle="1" w:styleId="TextedemacroCar">
    <w:name w:val="Texte de macro Car"/>
    <w:basedOn w:val="Policepardfaut"/>
    <w:link w:val="Textedemacro"/>
    <w:semiHidden/>
    <w:rsid w:val="00114EC1"/>
    <w:rPr>
      <w:rFonts w:ascii="Courier New" w:hAnsi="Courier New"/>
    </w:rPr>
  </w:style>
  <w:style w:type="paragraph" w:styleId="Titreindex">
    <w:name w:val="index heading"/>
    <w:basedOn w:val="Normal"/>
    <w:next w:val="Index1"/>
    <w:semiHidden/>
    <w:rsid w:val="00114EC1"/>
    <w:pPr>
      <w:keepLines/>
      <w:spacing w:before="240"/>
    </w:pPr>
    <w:rPr>
      <w:b/>
      <w:bCs/>
    </w:rPr>
  </w:style>
  <w:style w:type="character" w:customStyle="1" w:styleId="UnresolvedMention5">
    <w:name w:val="Unresolved Mention5"/>
    <w:basedOn w:val="Policepardfaut"/>
    <w:uiPriority w:val="99"/>
    <w:semiHidden/>
    <w:unhideWhenUsed/>
    <w:rsid w:val="00114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455724">
      <w:bodyDiv w:val="1"/>
      <w:marLeft w:val="0"/>
      <w:marRight w:val="0"/>
      <w:marTop w:val="0"/>
      <w:marBottom w:val="0"/>
      <w:divBdr>
        <w:top w:val="none" w:sz="0" w:space="0" w:color="auto"/>
        <w:left w:val="none" w:sz="0" w:space="0" w:color="auto"/>
        <w:bottom w:val="none" w:sz="0" w:space="0" w:color="auto"/>
        <w:right w:val="none" w:sz="0" w:space="0" w:color="auto"/>
      </w:divBdr>
    </w:div>
    <w:div w:id="203955469">
      <w:bodyDiv w:val="1"/>
      <w:marLeft w:val="0"/>
      <w:marRight w:val="0"/>
      <w:marTop w:val="0"/>
      <w:marBottom w:val="0"/>
      <w:divBdr>
        <w:top w:val="none" w:sz="0" w:space="0" w:color="auto"/>
        <w:left w:val="none" w:sz="0" w:space="0" w:color="auto"/>
        <w:bottom w:val="none" w:sz="0" w:space="0" w:color="auto"/>
        <w:right w:val="none" w:sz="0" w:space="0" w:color="auto"/>
      </w:divBdr>
    </w:div>
    <w:div w:id="275911046">
      <w:bodyDiv w:val="1"/>
      <w:marLeft w:val="0"/>
      <w:marRight w:val="0"/>
      <w:marTop w:val="0"/>
      <w:marBottom w:val="0"/>
      <w:divBdr>
        <w:top w:val="none" w:sz="0" w:space="0" w:color="auto"/>
        <w:left w:val="none" w:sz="0" w:space="0" w:color="auto"/>
        <w:bottom w:val="none" w:sz="0" w:space="0" w:color="auto"/>
        <w:right w:val="none" w:sz="0" w:space="0" w:color="auto"/>
      </w:divBdr>
      <w:divsChild>
        <w:div w:id="1319074181">
          <w:marLeft w:val="0"/>
          <w:marRight w:val="0"/>
          <w:marTop w:val="0"/>
          <w:marBottom w:val="0"/>
          <w:divBdr>
            <w:top w:val="none" w:sz="0" w:space="0" w:color="auto"/>
            <w:left w:val="none" w:sz="0" w:space="0" w:color="auto"/>
            <w:bottom w:val="none" w:sz="0" w:space="0" w:color="auto"/>
            <w:right w:val="none" w:sz="0" w:space="0" w:color="auto"/>
          </w:divBdr>
          <w:divsChild>
            <w:div w:id="423574451">
              <w:marLeft w:val="0"/>
              <w:marRight w:val="0"/>
              <w:marTop w:val="0"/>
              <w:marBottom w:val="0"/>
              <w:divBdr>
                <w:top w:val="none" w:sz="0" w:space="0" w:color="auto"/>
                <w:left w:val="none" w:sz="0" w:space="0" w:color="auto"/>
                <w:bottom w:val="none" w:sz="0" w:space="0" w:color="auto"/>
                <w:right w:val="none" w:sz="0" w:space="0" w:color="auto"/>
              </w:divBdr>
            </w:div>
            <w:div w:id="1003119835">
              <w:marLeft w:val="0"/>
              <w:marRight w:val="0"/>
              <w:marTop w:val="0"/>
              <w:marBottom w:val="0"/>
              <w:divBdr>
                <w:top w:val="none" w:sz="0" w:space="0" w:color="auto"/>
                <w:left w:val="none" w:sz="0" w:space="0" w:color="auto"/>
                <w:bottom w:val="none" w:sz="0" w:space="0" w:color="auto"/>
                <w:right w:val="none" w:sz="0" w:space="0" w:color="auto"/>
              </w:divBdr>
            </w:div>
            <w:div w:id="1296334462">
              <w:marLeft w:val="0"/>
              <w:marRight w:val="0"/>
              <w:marTop w:val="0"/>
              <w:marBottom w:val="0"/>
              <w:divBdr>
                <w:top w:val="none" w:sz="0" w:space="0" w:color="auto"/>
                <w:left w:val="none" w:sz="0" w:space="0" w:color="auto"/>
                <w:bottom w:val="none" w:sz="0" w:space="0" w:color="auto"/>
                <w:right w:val="none" w:sz="0" w:space="0" w:color="auto"/>
              </w:divBdr>
            </w:div>
            <w:div w:id="1417364156">
              <w:marLeft w:val="0"/>
              <w:marRight w:val="0"/>
              <w:marTop w:val="0"/>
              <w:marBottom w:val="0"/>
              <w:divBdr>
                <w:top w:val="none" w:sz="0" w:space="0" w:color="auto"/>
                <w:left w:val="none" w:sz="0" w:space="0" w:color="auto"/>
                <w:bottom w:val="none" w:sz="0" w:space="0" w:color="auto"/>
                <w:right w:val="none" w:sz="0" w:space="0" w:color="auto"/>
              </w:divBdr>
            </w:div>
            <w:div w:id="153322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766249">
      <w:bodyDiv w:val="1"/>
      <w:marLeft w:val="0"/>
      <w:marRight w:val="0"/>
      <w:marTop w:val="0"/>
      <w:marBottom w:val="0"/>
      <w:divBdr>
        <w:top w:val="none" w:sz="0" w:space="0" w:color="auto"/>
        <w:left w:val="none" w:sz="0" w:space="0" w:color="auto"/>
        <w:bottom w:val="none" w:sz="0" w:space="0" w:color="auto"/>
        <w:right w:val="none" w:sz="0" w:space="0" w:color="auto"/>
      </w:divBdr>
    </w:div>
    <w:div w:id="582615598">
      <w:bodyDiv w:val="1"/>
      <w:marLeft w:val="0"/>
      <w:marRight w:val="0"/>
      <w:marTop w:val="0"/>
      <w:marBottom w:val="0"/>
      <w:divBdr>
        <w:top w:val="none" w:sz="0" w:space="0" w:color="auto"/>
        <w:left w:val="none" w:sz="0" w:space="0" w:color="auto"/>
        <w:bottom w:val="none" w:sz="0" w:space="0" w:color="auto"/>
        <w:right w:val="none" w:sz="0" w:space="0" w:color="auto"/>
      </w:divBdr>
    </w:div>
    <w:div w:id="680663913">
      <w:bodyDiv w:val="1"/>
      <w:marLeft w:val="0"/>
      <w:marRight w:val="0"/>
      <w:marTop w:val="0"/>
      <w:marBottom w:val="0"/>
      <w:divBdr>
        <w:top w:val="none" w:sz="0" w:space="0" w:color="auto"/>
        <w:left w:val="none" w:sz="0" w:space="0" w:color="auto"/>
        <w:bottom w:val="none" w:sz="0" w:space="0" w:color="auto"/>
        <w:right w:val="none" w:sz="0" w:space="0" w:color="auto"/>
      </w:divBdr>
      <w:divsChild>
        <w:div w:id="161316745">
          <w:marLeft w:val="0"/>
          <w:marRight w:val="0"/>
          <w:marTop w:val="0"/>
          <w:marBottom w:val="0"/>
          <w:divBdr>
            <w:top w:val="none" w:sz="0" w:space="0" w:color="auto"/>
            <w:left w:val="none" w:sz="0" w:space="0" w:color="auto"/>
            <w:bottom w:val="none" w:sz="0" w:space="0" w:color="auto"/>
            <w:right w:val="none" w:sz="0" w:space="0" w:color="auto"/>
          </w:divBdr>
        </w:div>
        <w:div w:id="227300090">
          <w:marLeft w:val="0"/>
          <w:marRight w:val="0"/>
          <w:marTop w:val="0"/>
          <w:marBottom w:val="0"/>
          <w:divBdr>
            <w:top w:val="none" w:sz="0" w:space="0" w:color="auto"/>
            <w:left w:val="none" w:sz="0" w:space="0" w:color="auto"/>
            <w:bottom w:val="none" w:sz="0" w:space="0" w:color="auto"/>
            <w:right w:val="none" w:sz="0" w:space="0" w:color="auto"/>
          </w:divBdr>
        </w:div>
        <w:div w:id="466242658">
          <w:marLeft w:val="0"/>
          <w:marRight w:val="0"/>
          <w:marTop w:val="0"/>
          <w:marBottom w:val="0"/>
          <w:divBdr>
            <w:top w:val="none" w:sz="0" w:space="0" w:color="auto"/>
            <w:left w:val="none" w:sz="0" w:space="0" w:color="auto"/>
            <w:bottom w:val="none" w:sz="0" w:space="0" w:color="auto"/>
            <w:right w:val="none" w:sz="0" w:space="0" w:color="auto"/>
          </w:divBdr>
        </w:div>
        <w:div w:id="588656543">
          <w:marLeft w:val="0"/>
          <w:marRight w:val="0"/>
          <w:marTop w:val="0"/>
          <w:marBottom w:val="0"/>
          <w:divBdr>
            <w:top w:val="none" w:sz="0" w:space="0" w:color="auto"/>
            <w:left w:val="none" w:sz="0" w:space="0" w:color="auto"/>
            <w:bottom w:val="none" w:sz="0" w:space="0" w:color="auto"/>
            <w:right w:val="none" w:sz="0" w:space="0" w:color="auto"/>
          </w:divBdr>
        </w:div>
        <w:div w:id="726564465">
          <w:marLeft w:val="0"/>
          <w:marRight w:val="0"/>
          <w:marTop w:val="0"/>
          <w:marBottom w:val="0"/>
          <w:divBdr>
            <w:top w:val="none" w:sz="0" w:space="0" w:color="auto"/>
            <w:left w:val="none" w:sz="0" w:space="0" w:color="auto"/>
            <w:bottom w:val="none" w:sz="0" w:space="0" w:color="auto"/>
            <w:right w:val="none" w:sz="0" w:space="0" w:color="auto"/>
          </w:divBdr>
        </w:div>
        <w:div w:id="1080253930">
          <w:marLeft w:val="0"/>
          <w:marRight w:val="0"/>
          <w:marTop w:val="0"/>
          <w:marBottom w:val="0"/>
          <w:divBdr>
            <w:top w:val="none" w:sz="0" w:space="0" w:color="auto"/>
            <w:left w:val="none" w:sz="0" w:space="0" w:color="auto"/>
            <w:bottom w:val="none" w:sz="0" w:space="0" w:color="auto"/>
            <w:right w:val="none" w:sz="0" w:space="0" w:color="auto"/>
          </w:divBdr>
        </w:div>
        <w:div w:id="1137993903">
          <w:marLeft w:val="0"/>
          <w:marRight w:val="0"/>
          <w:marTop w:val="0"/>
          <w:marBottom w:val="0"/>
          <w:divBdr>
            <w:top w:val="none" w:sz="0" w:space="0" w:color="auto"/>
            <w:left w:val="none" w:sz="0" w:space="0" w:color="auto"/>
            <w:bottom w:val="none" w:sz="0" w:space="0" w:color="auto"/>
            <w:right w:val="none" w:sz="0" w:space="0" w:color="auto"/>
          </w:divBdr>
        </w:div>
        <w:div w:id="1213925235">
          <w:marLeft w:val="0"/>
          <w:marRight w:val="0"/>
          <w:marTop w:val="0"/>
          <w:marBottom w:val="0"/>
          <w:divBdr>
            <w:top w:val="none" w:sz="0" w:space="0" w:color="auto"/>
            <w:left w:val="none" w:sz="0" w:space="0" w:color="auto"/>
            <w:bottom w:val="none" w:sz="0" w:space="0" w:color="auto"/>
            <w:right w:val="none" w:sz="0" w:space="0" w:color="auto"/>
          </w:divBdr>
        </w:div>
        <w:div w:id="1282302273">
          <w:marLeft w:val="0"/>
          <w:marRight w:val="0"/>
          <w:marTop w:val="0"/>
          <w:marBottom w:val="0"/>
          <w:divBdr>
            <w:top w:val="none" w:sz="0" w:space="0" w:color="auto"/>
            <w:left w:val="none" w:sz="0" w:space="0" w:color="auto"/>
            <w:bottom w:val="none" w:sz="0" w:space="0" w:color="auto"/>
            <w:right w:val="none" w:sz="0" w:space="0" w:color="auto"/>
          </w:divBdr>
        </w:div>
        <w:div w:id="1489710408">
          <w:marLeft w:val="0"/>
          <w:marRight w:val="0"/>
          <w:marTop w:val="0"/>
          <w:marBottom w:val="0"/>
          <w:divBdr>
            <w:top w:val="none" w:sz="0" w:space="0" w:color="auto"/>
            <w:left w:val="none" w:sz="0" w:space="0" w:color="auto"/>
            <w:bottom w:val="none" w:sz="0" w:space="0" w:color="auto"/>
            <w:right w:val="none" w:sz="0" w:space="0" w:color="auto"/>
          </w:divBdr>
        </w:div>
        <w:div w:id="1515609305">
          <w:marLeft w:val="0"/>
          <w:marRight w:val="0"/>
          <w:marTop w:val="0"/>
          <w:marBottom w:val="0"/>
          <w:divBdr>
            <w:top w:val="none" w:sz="0" w:space="0" w:color="auto"/>
            <w:left w:val="none" w:sz="0" w:space="0" w:color="auto"/>
            <w:bottom w:val="none" w:sz="0" w:space="0" w:color="auto"/>
            <w:right w:val="none" w:sz="0" w:space="0" w:color="auto"/>
          </w:divBdr>
        </w:div>
        <w:div w:id="1647470013">
          <w:marLeft w:val="0"/>
          <w:marRight w:val="0"/>
          <w:marTop w:val="0"/>
          <w:marBottom w:val="0"/>
          <w:divBdr>
            <w:top w:val="none" w:sz="0" w:space="0" w:color="auto"/>
            <w:left w:val="none" w:sz="0" w:space="0" w:color="auto"/>
            <w:bottom w:val="none" w:sz="0" w:space="0" w:color="auto"/>
            <w:right w:val="none" w:sz="0" w:space="0" w:color="auto"/>
          </w:divBdr>
        </w:div>
        <w:div w:id="1754668656">
          <w:marLeft w:val="0"/>
          <w:marRight w:val="0"/>
          <w:marTop w:val="0"/>
          <w:marBottom w:val="0"/>
          <w:divBdr>
            <w:top w:val="none" w:sz="0" w:space="0" w:color="auto"/>
            <w:left w:val="none" w:sz="0" w:space="0" w:color="auto"/>
            <w:bottom w:val="none" w:sz="0" w:space="0" w:color="auto"/>
            <w:right w:val="none" w:sz="0" w:space="0" w:color="auto"/>
          </w:divBdr>
        </w:div>
        <w:div w:id="1931156464">
          <w:marLeft w:val="0"/>
          <w:marRight w:val="0"/>
          <w:marTop w:val="0"/>
          <w:marBottom w:val="0"/>
          <w:divBdr>
            <w:top w:val="none" w:sz="0" w:space="0" w:color="auto"/>
            <w:left w:val="none" w:sz="0" w:space="0" w:color="auto"/>
            <w:bottom w:val="none" w:sz="0" w:space="0" w:color="auto"/>
            <w:right w:val="none" w:sz="0" w:space="0" w:color="auto"/>
          </w:divBdr>
        </w:div>
        <w:div w:id="2036228802">
          <w:marLeft w:val="0"/>
          <w:marRight w:val="0"/>
          <w:marTop w:val="0"/>
          <w:marBottom w:val="0"/>
          <w:divBdr>
            <w:top w:val="none" w:sz="0" w:space="0" w:color="auto"/>
            <w:left w:val="none" w:sz="0" w:space="0" w:color="auto"/>
            <w:bottom w:val="none" w:sz="0" w:space="0" w:color="auto"/>
            <w:right w:val="none" w:sz="0" w:space="0" w:color="auto"/>
          </w:divBdr>
        </w:div>
      </w:divsChild>
    </w:div>
    <w:div w:id="713773694">
      <w:bodyDiv w:val="1"/>
      <w:marLeft w:val="0"/>
      <w:marRight w:val="0"/>
      <w:marTop w:val="0"/>
      <w:marBottom w:val="0"/>
      <w:divBdr>
        <w:top w:val="none" w:sz="0" w:space="0" w:color="auto"/>
        <w:left w:val="none" w:sz="0" w:space="0" w:color="auto"/>
        <w:bottom w:val="none" w:sz="0" w:space="0" w:color="auto"/>
        <w:right w:val="none" w:sz="0" w:space="0" w:color="auto"/>
      </w:divBdr>
      <w:divsChild>
        <w:div w:id="1351104280">
          <w:marLeft w:val="0"/>
          <w:marRight w:val="0"/>
          <w:marTop w:val="0"/>
          <w:marBottom w:val="0"/>
          <w:divBdr>
            <w:top w:val="none" w:sz="0" w:space="0" w:color="auto"/>
            <w:left w:val="none" w:sz="0" w:space="0" w:color="auto"/>
            <w:bottom w:val="none" w:sz="0" w:space="0" w:color="auto"/>
            <w:right w:val="none" w:sz="0" w:space="0" w:color="auto"/>
          </w:divBdr>
          <w:divsChild>
            <w:div w:id="12921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50518">
      <w:bodyDiv w:val="1"/>
      <w:marLeft w:val="0"/>
      <w:marRight w:val="0"/>
      <w:marTop w:val="0"/>
      <w:marBottom w:val="0"/>
      <w:divBdr>
        <w:top w:val="none" w:sz="0" w:space="0" w:color="auto"/>
        <w:left w:val="none" w:sz="0" w:space="0" w:color="auto"/>
        <w:bottom w:val="none" w:sz="0" w:space="0" w:color="auto"/>
        <w:right w:val="none" w:sz="0" w:space="0" w:color="auto"/>
      </w:divBdr>
    </w:div>
    <w:div w:id="816798692">
      <w:bodyDiv w:val="1"/>
      <w:marLeft w:val="0"/>
      <w:marRight w:val="0"/>
      <w:marTop w:val="0"/>
      <w:marBottom w:val="0"/>
      <w:divBdr>
        <w:top w:val="none" w:sz="0" w:space="0" w:color="auto"/>
        <w:left w:val="none" w:sz="0" w:space="0" w:color="auto"/>
        <w:bottom w:val="none" w:sz="0" w:space="0" w:color="auto"/>
        <w:right w:val="none" w:sz="0" w:space="0" w:color="auto"/>
      </w:divBdr>
    </w:div>
    <w:div w:id="869803517">
      <w:bodyDiv w:val="1"/>
      <w:marLeft w:val="0"/>
      <w:marRight w:val="0"/>
      <w:marTop w:val="0"/>
      <w:marBottom w:val="0"/>
      <w:divBdr>
        <w:top w:val="none" w:sz="0" w:space="0" w:color="auto"/>
        <w:left w:val="none" w:sz="0" w:space="0" w:color="auto"/>
        <w:bottom w:val="none" w:sz="0" w:space="0" w:color="auto"/>
        <w:right w:val="none" w:sz="0" w:space="0" w:color="auto"/>
      </w:divBdr>
      <w:divsChild>
        <w:div w:id="1310328700">
          <w:marLeft w:val="288"/>
          <w:marRight w:val="0"/>
          <w:marTop w:val="0"/>
          <w:marBottom w:val="0"/>
          <w:divBdr>
            <w:top w:val="none" w:sz="0" w:space="0" w:color="auto"/>
            <w:left w:val="none" w:sz="0" w:space="0" w:color="auto"/>
            <w:bottom w:val="none" w:sz="0" w:space="0" w:color="auto"/>
            <w:right w:val="none" w:sz="0" w:space="0" w:color="auto"/>
          </w:divBdr>
        </w:div>
        <w:div w:id="76825062">
          <w:marLeft w:val="850"/>
          <w:marRight w:val="0"/>
          <w:marTop w:val="0"/>
          <w:marBottom w:val="0"/>
          <w:divBdr>
            <w:top w:val="none" w:sz="0" w:space="0" w:color="auto"/>
            <w:left w:val="none" w:sz="0" w:space="0" w:color="auto"/>
            <w:bottom w:val="none" w:sz="0" w:space="0" w:color="auto"/>
            <w:right w:val="none" w:sz="0" w:space="0" w:color="auto"/>
          </w:divBdr>
        </w:div>
        <w:div w:id="1909876247">
          <w:marLeft w:val="850"/>
          <w:marRight w:val="0"/>
          <w:marTop w:val="0"/>
          <w:marBottom w:val="0"/>
          <w:divBdr>
            <w:top w:val="none" w:sz="0" w:space="0" w:color="auto"/>
            <w:left w:val="none" w:sz="0" w:space="0" w:color="auto"/>
            <w:bottom w:val="none" w:sz="0" w:space="0" w:color="auto"/>
            <w:right w:val="none" w:sz="0" w:space="0" w:color="auto"/>
          </w:divBdr>
        </w:div>
      </w:divsChild>
    </w:div>
    <w:div w:id="1067529603">
      <w:bodyDiv w:val="1"/>
      <w:marLeft w:val="0"/>
      <w:marRight w:val="0"/>
      <w:marTop w:val="0"/>
      <w:marBottom w:val="0"/>
      <w:divBdr>
        <w:top w:val="none" w:sz="0" w:space="0" w:color="auto"/>
        <w:left w:val="none" w:sz="0" w:space="0" w:color="auto"/>
        <w:bottom w:val="none" w:sz="0" w:space="0" w:color="auto"/>
        <w:right w:val="none" w:sz="0" w:space="0" w:color="auto"/>
      </w:divBdr>
    </w:div>
    <w:div w:id="1148549325">
      <w:bodyDiv w:val="1"/>
      <w:marLeft w:val="0"/>
      <w:marRight w:val="0"/>
      <w:marTop w:val="0"/>
      <w:marBottom w:val="0"/>
      <w:divBdr>
        <w:top w:val="none" w:sz="0" w:space="0" w:color="auto"/>
        <w:left w:val="none" w:sz="0" w:space="0" w:color="auto"/>
        <w:bottom w:val="none" w:sz="0" w:space="0" w:color="auto"/>
        <w:right w:val="none" w:sz="0" w:space="0" w:color="auto"/>
      </w:divBdr>
    </w:div>
    <w:div w:id="1178497977">
      <w:bodyDiv w:val="1"/>
      <w:marLeft w:val="0"/>
      <w:marRight w:val="0"/>
      <w:marTop w:val="0"/>
      <w:marBottom w:val="0"/>
      <w:divBdr>
        <w:top w:val="none" w:sz="0" w:space="0" w:color="auto"/>
        <w:left w:val="none" w:sz="0" w:space="0" w:color="auto"/>
        <w:bottom w:val="none" w:sz="0" w:space="0" w:color="auto"/>
        <w:right w:val="none" w:sz="0" w:space="0" w:color="auto"/>
      </w:divBdr>
    </w:div>
    <w:div w:id="1244533553">
      <w:bodyDiv w:val="1"/>
      <w:marLeft w:val="0"/>
      <w:marRight w:val="0"/>
      <w:marTop w:val="0"/>
      <w:marBottom w:val="0"/>
      <w:divBdr>
        <w:top w:val="none" w:sz="0" w:space="0" w:color="auto"/>
        <w:left w:val="none" w:sz="0" w:space="0" w:color="auto"/>
        <w:bottom w:val="none" w:sz="0" w:space="0" w:color="auto"/>
        <w:right w:val="none" w:sz="0" w:space="0" w:color="auto"/>
      </w:divBdr>
      <w:divsChild>
        <w:div w:id="698967876">
          <w:marLeft w:val="0"/>
          <w:marRight w:val="0"/>
          <w:marTop w:val="0"/>
          <w:marBottom w:val="0"/>
          <w:divBdr>
            <w:top w:val="none" w:sz="0" w:space="0" w:color="auto"/>
            <w:left w:val="none" w:sz="0" w:space="0" w:color="auto"/>
            <w:bottom w:val="none" w:sz="0" w:space="0" w:color="auto"/>
            <w:right w:val="none" w:sz="0" w:space="0" w:color="auto"/>
          </w:divBdr>
          <w:divsChild>
            <w:div w:id="273244679">
              <w:marLeft w:val="0"/>
              <w:marRight w:val="0"/>
              <w:marTop w:val="0"/>
              <w:marBottom w:val="0"/>
              <w:divBdr>
                <w:top w:val="none" w:sz="0" w:space="0" w:color="auto"/>
                <w:left w:val="none" w:sz="0" w:space="0" w:color="auto"/>
                <w:bottom w:val="none" w:sz="0" w:space="0" w:color="auto"/>
                <w:right w:val="none" w:sz="0" w:space="0" w:color="auto"/>
              </w:divBdr>
            </w:div>
            <w:div w:id="128661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245">
      <w:bodyDiv w:val="1"/>
      <w:marLeft w:val="0"/>
      <w:marRight w:val="0"/>
      <w:marTop w:val="0"/>
      <w:marBottom w:val="0"/>
      <w:divBdr>
        <w:top w:val="none" w:sz="0" w:space="0" w:color="auto"/>
        <w:left w:val="none" w:sz="0" w:space="0" w:color="auto"/>
        <w:bottom w:val="none" w:sz="0" w:space="0" w:color="auto"/>
        <w:right w:val="none" w:sz="0" w:space="0" w:color="auto"/>
      </w:divBdr>
      <w:divsChild>
        <w:div w:id="1843273071">
          <w:marLeft w:val="0"/>
          <w:marRight w:val="0"/>
          <w:marTop w:val="0"/>
          <w:marBottom w:val="0"/>
          <w:divBdr>
            <w:top w:val="none" w:sz="0" w:space="0" w:color="auto"/>
            <w:left w:val="none" w:sz="0" w:space="0" w:color="auto"/>
            <w:bottom w:val="none" w:sz="0" w:space="0" w:color="auto"/>
            <w:right w:val="none" w:sz="0" w:space="0" w:color="auto"/>
          </w:divBdr>
          <w:divsChild>
            <w:div w:id="276840245">
              <w:marLeft w:val="0"/>
              <w:marRight w:val="0"/>
              <w:marTop w:val="0"/>
              <w:marBottom w:val="0"/>
              <w:divBdr>
                <w:top w:val="none" w:sz="0" w:space="0" w:color="auto"/>
                <w:left w:val="none" w:sz="0" w:space="0" w:color="auto"/>
                <w:bottom w:val="none" w:sz="0" w:space="0" w:color="auto"/>
                <w:right w:val="none" w:sz="0" w:space="0" w:color="auto"/>
              </w:divBdr>
            </w:div>
            <w:div w:id="336470446">
              <w:marLeft w:val="0"/>
              <w:marRight w:val="0"/>
              <w:marTop w:val="0"/>
              <w:marBottom w:val="0"/>
              <w:divBdr>
                <w:top w:val="none" w:sz="0" w:space="0" w:color="auto"/>
                <w:left w:val="none" w:sz="0" w:space="0" w:color="auto"/>
                <w:bottom w:val="none" w:sz="0" w:space="0" w:color="auto"/>
                <w:right w:val="none" w:sz="0" w:space="0" w:color="auto"/>
              </w:divBdr>
            </w:div>
            <w:div w:id="828011828">
              <w:marLeft w:val="0"/>
              <w:marRight w:val="0"/>
              <w:marTop w:val="0"/>
              <w:marBottom w:val="0"/>
              <w:divBdr>
                <w:top w:val="none" w:sz="0" w:space="0" w:color="auto"/>
                <w:left w:val="none" w:sz="0" w:space="0" w:color="auto"/>
                <w:bottom w:val="none" w:sz="0" w:space="0" w:color="auto"/>
                <w:right w:val="none" w:sz="0" w:space="0" w:color="auto"/>
              </w:divBdr>
            </w:div>
            <w:div w:id="1152873880">
              <w:marLeft w:val="0"/>
              <w:marRight w:val="0"/>
              <w:marTop w:val="0"/>
              <w:marBottom w:val="0"/>
              <w:divBdr>
                <w:top w:val="none" w:sz="0" w:space="0" w:color="auto"/>
                <w:left w:val="none" w:sz="0" w:space="0" w:color="auto"/>
                <w:bottom w:val="none" w:sz="0" w:space="0" w:color="auto"/>
                <w:right w:val="none" w:sz="0" w:space="0" w:color="auto"/>
              </w:divBdr>
            </w:div>
            <w:div w:id="1797749425">
              <w:marLeft w:val="0"/>
              <w:marRight w:val="0"/>
              <w:marTop w:val="0"/>
              <w:marBottom w:val="0"/>
              <w:divBdr>
                <w:top w:val="none" w:sz="0" w:space="0" w:color="auto"/>
                <w:left w:val="none" w:sz="0" w:space="0" w:color="auto"/>
                <w:bottom w:val="none" w:sz="0" w:space="0" w:color="auto"/>
                <w:right w:val="none" w:sz="0" w:space="0" w:color="auto"/>
              </w:divBdr>
            </w:div>
            <w:div w:id="1963536091">
              <w:marLeft w:val="0"/>
              <w:marRight w:val="0"/>
              <w:marTop w:val="0"/>
              <w:marBottom w:val="0"/>
              <w:divBdr>
                <w:top w:val="none" w:sz="0" w:space="0" w:color="auto"/>
                <w:left w:val="none" w:sz="0" w:space="0" w:color="auto"/>
                <w:bottom w:val="none" w:sz="0" w:space="0" w:color="auto"/>
                <w:right w:val="none" w:sz="0" w:space="0" w:color="auto"/>
              </w:divBdr>
            </w:div>
            <w:div w:id="20682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5425">
      <w:bodyDiv w:val="1"/>
      <w:marLeft w:val="0"/>
      <w:marRight w:val="0"/>
      <w:marTop w:val="0"/>
      <w:marBottom w:val="0"/>
      <w:divBdr>
        <w:top w:val="none" w:sz="0" w:space="0" w:color="auto"/>
        <w:left w:val="none" w:sz="0" w:space="0" w:color="auto"/>
        <w:bottom w:val="none" w:sz="0" w:space="0" w:color="auto"/>
        <w:right w:val="none" w:sz="0" w:space="0" w:color="auto"/>
      </w:divBdr>
      <w:divsChild>
        <w:div w:id="2000692155">
          <w:marLeft w:val="288"/>
          <w:marRight w:val="0"/>
          <w:marTop w:val="0"/>
          <w:marBottom w:val="0"/>
          <w:divBdr>
            <w:top w:val="none" w:sz="0" w:space="0" w:color="auto"/>
            <w:left w:val="none" w:sz="0" w:space="0" w:color="auto"/>
            <w:bottom w:val="none" w:sz="0" w:space="0" w:color="auto"/>
            <w:right w:val="none" w:sz="0" w:space="0" w:color="auto"/>
          </w:divBdr>
        </w:div>
        <w:div w:id="1395196793">
          <w:marLeft w:val="850"/>
          <w:marRight w:val="0"/>
          <w:marTop w:val="0"/>
          <w:marBottom w:val="0"/>
          <w:divBdr>
            <w:top w:val="none" w:sz="0" w:space="0" w:color="auto"/>
            <w:left w:val="none" w:sz="0" w:space="0" w:color="auto"/>
            <w:bottom w:val="none" w:sz="0" w:space="0" w:color="auto"/>
            <w:right w:val="none" w:sz="0" w:space="0" w:color="auto"/>
          </w:divBdr>
        </w:div>
      </w:divsChild>
    </w:div>
    <w:div w:id="1423405253">
      <w:bodyDiv w:val="1"/>
      <w:marLeft w:val="0"/>
      <w:marRight w:val="0"/>
      <w:marTop w:val="0"/>
      <w:marBottom w:val="0"/>
      <w:divBdr>
        <w:top w:val="none" w:sz="0" w:space="0" w:color="auto"/>
        <w:left w:val="none" w:sz="0" w:space="0" w:color="auto"/>
        <w:bottom w:val="none" w:sz="0" w:space="0" w:color="auto"/>
        <w:right w:val="none" w:sz="0" w:space="0" w:color="auto"/>
      </w:divBdr>
    </w:div>
    <w:div w:id="1436484613">
      <w:bodyDiv w:val="1"/>
      <w:marLeft w:val="0"/>
      <w:marRight w:val="0"/>
      <w:marTop w:val="0"/>
      <w:marBottom w:val="0"/>
      <w:divBdr>
        <w:top w:val="none" w:sz="0" w:space="0" w:color="auto"/>
        <w:left w:val="none" w:sz="0" w:space="0" w:color="auto"/>
        <w:bottom w:val="none" w:sz="0" w:space="0" w:color="auto"/>
        <w:right w:val="none" w:sz="0" w:space="0" w:color="auto"/>
      </w:divBdr>
    </w:div>
    <w:div w:id="1633248698">
      <w:bodyDiv w:val="1"/>
      <w:marLeft w:val="0"/>
      <w:marRight w:val="0"/>
      <w:marTop w:val="0"/>
      <w:marBottom w:val="0"/>
      <w:divBdr>
        <w:top w:val="none" w:sz="0" w:space="0" w:color="auto"/>
        <w:left w:val="none" w:sz="0" w:space="0" w:color="auto"/>
        <w:bottom w:val="none" w:sz="0" w:space="0" w:color="auto"/>
        <w:right w:val="none" w:sz="0" w:space="0" w:color="auto"/>
      </w:divBdr>
    </w:div>
    <w:div w:id="1873885041">
      <w:bodyDiv w:val="1"/>
      <w:marLeft w:val="0"/>
      <w:marRight w:val="0"/>
      <w:marTop w:val="0"/>
      <w:marBottom w:val="0"/>
      <w:divBdr>
        <w:top w:val="none" w:sz="0" w:space="0" w:color="auto"/>
        <w:left w:val="none" w:sz="0" w:space="0" w:color="auto"/>
        <w:bottom w:val="none" w:sz="0" w:space="0" w:color="auto"/>
        <w:right w:val="none" w:sz="0" w:space="0" w:color="auto"/>
      </w:divBdr>
    </w:div>
    <w:div w:id="1886793377">
      <w:bodyDiv w:val="1"/>
      <w:marLeft w:val="0"/>
      <w:marRight w:val="0"/>
      <w:marTop w:val="0"/>
      <w:marBottom w:val="0"/>
      <w:divBdr>
        <w:top w:val="none" w:sz="0" w:space="0" w:color="auto"/>
        <w:left w:val="none" w:sz="0" w:space="0" w:color="auto"/>
        <w:bottom w:val="none" w:sz="0" w:space="0" w:color="auto"/>
        <w:right w:val="none" w:sz="0" w:space="0" w:color="auto"/>
      </w:divBdr>
      <w:divsChild>
        <w:div w:id="2060519204">
          <w:marLeft w:val="288"/>
          <w:marRight w:val="0"/>
          <w:marTop w:val="0"/>
          <w:marBottom w:val="0"/>
          <w:divBdr>
            <w:top w:val="none" w:sz="0" w:space="0" w:color="auto"/>
            <w:left w:val="none" w:sz="0" w:space="0" w:color="auto"/>
            <w:bottom w:val="none" w:sz="0" w:space="0" w:color="auto"/>
            <w:right w:val="none" w:sz="0" w:space="0" w:color="auto"/>
          </w:divBdr>
        </w:div>
        <w:div w:id="1784228483">
          <w:marLeft w:val="850"/>
          <w:marRight w:val="0"/>
          <w:marTop w:val="0"/>
          <w:marBottom w:val="0"/>
          <w:divBdr>
            <w:top w:val="none" w:sz="0" w:space="0" w:color="auto"/>
            <w:left w:val="none" w:sz="0" w:space="0" w:color="auto"/>
            <w:bottom w:val="none" w:sz="0" w:space="0" w:color="auto"/>
            <w:right w:val="none" w:sz="0" w:space="0" w:color="auto"/>
          </w:divBdr>
        </w:div>
        <w:div w:id="482283004">
          <w:marLeft w:val="850"/>
          <w:marRight w:val="0"/>
          <w:marTop w:val="0"/>
          <w:marBottom w:val="0"/>
          <w:divBdr>
            <w:top w:val="none" w:sz="0" w:space="0" w:color="auto"/>
            <w:left w:val="none" w:sz="0" w:space="0" w:color="auto"/>
            <w:bottom w:val="none" w:sz="0" w:space="0" w:color="auto"/>
            <w:right w:val="none" w:sz="0" w:space="0" w:color="auto"/>
          </w:divBdr>
        </w:div>
        <w:div w:id="180776216">
          <w:marLeft w:val="288"/>
          <w:marRight w:val="0"/>
          <w:marTop w:val="0"/>
          <w:marBottom w:val="0"/>
          <w:divBdr>
            <w:top w:val="none" w:sz="0" w:space="0" w:color="auto"/>
            <w:left w:val="none" w:sz="0" w:space="0" w:color="auto"/>
            <w:bottom w:val="none" w:sz="0" w:space="0" w:color="auto"/>
            <w:right w:val="none" w:sz="0" w:space="0" w:color="auto"/>
          </w:divBdr>
        </w:div>
        <w:div w:id="87429367">
          <w:marLeft w:val="850"/>
          <w:marRight w:val="0"/>
          <w:marTop w:val="0"/>
          <w:marBottom w:val="0"/>
          <w:divBdr>
            <w:top w:val="none" w:sz="0" w:space="0" w:color="auto"/>
            <w:left w:val="none" w:sz="0" w:space="0" w:color="auto"/>
            <w:bottom w:val="none" w:sz="0" w:space="0" w:color="auto"/>
            <w:right w:val="none" w:sz="0" w:space="0" w:color="auto"/>
          </w:divBdr>
        </w:div>
      </w:divsChild>
    </w:div>
    <w:div w:id="198477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sd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s.muselet\Accenture\MENJ%20vol.2%20-%20General\3%20-%20SN\1%20-%20SN1\ENT\SDET\SDET%20v6.4\Versions%20de%20travail\modele-SDET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CD9D5F4CD14AE49BAD769156641CC4"/>
        <w:category>
          <w:name w:val="Général"/>
          <w:gallery w:val="placeholder"/>
        </w:category>
        <w:types>
          <w:type w:val="bbPlcHdr"/>
        </w:types>
        <w:behaviors>
          <w:behavior w:val="content"/>
        </w:behaviors>
        <w:guid w:val="{C7370FE6-6E2F-44C0-B33E-054F26BA3197}"/>
      </w:docPartPr>
      <w:docPartBody>
        <w:p w:rsidR="00CD4F81" w:rsidRDefault="00CD4F81">
          <w:r w:rsidRPr="003A7DF1">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Light">
    <w:altName w:val="Calibri"/>
    <w:panose1 w:val="02000000000000000000"/>
    <w:charset w:val="00"/>
    <w:family w:val="auto"/>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F81"/>
    <w:rsid w:val="00161193"/>
    <w:rsid w:val="001713EB"/>
    <w:rsid w:val="002024DA"/>
    <w:rsid w:val="002B470B"/>
    <w:rsid w:val="003540B4"/>
    <w:rsid w:val="00370BA8"/>
    <w:rsid w:val="00375F76"/>
    <w:rsid w:val="004E2674"/>
    <w:rsid w:val="00503C0A"/>
    <w:rsid w:val="00520790"/>
    <w:rsid w:val="00526E85"/>
    <w:rsid w:val="00554909"/>
    <w:rsid w:val="005857C2"/>
    <w:rsid w:val="005A349A"/>
    <w:rsid w:val="005D31A2"/>
    <w:rsid w:val="005D3F11"/>
    <w:rsid w:val="006928B4"/>
    <w:rsid w:val="007121FD"/>
    <w:rsid w:val="00776E0C"/>
    <w:rsid w:val="00796E23"/>
    <w:rsid w:val="00807BA5"/>
    <w:rsid w:val="0088560B"/>
    <w:rsid w:val="008D58BB"/>
    <w:rsid w:val="00900734"/>
    <w:rsid w:val="00920736"/>
    <w:rsid w:val="00AB7741"/>
    <w:rsid w:val="00AC4ABE"/>
    <w:rsid w:val="00B1256E"/>
    <w:rsid w:val="00BB42EB"/>
    <w:rsid w:val="00C10595"/>
    <w:rsid w:val="00C13C3B"/>
    <w:rsid w:val="00C51D4E"/>
    <w:rsid w:val="00C714C3"/>
    <w:rsid w:val="00C840C2"/>
    <w:rsid w:val="00CD4F81"/>
    <w:rsid w:val="00CF1959"/>
    <w:rsid w:val="00DC0F9C"/>
    <w:rsid w:val="00E13A51"/>
    <w:rsid w:val="00E32961"/>
    <w:rsid w:val="00E50CBF"/>
    <w:rsid w:val="00F73397"/>
    <w:rsid w:val="00F86A43"/>
    <w:rsid w:val="00FA756D"/>
    <w:rsid w:val="00FF555D"/>
    <w:rsid w:val="00FF581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F81"/>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4F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8651E1C9E0064E8FDEF4D8BD8811E7" ma:contentTypeVersion="0" ma:contentTypeDescription="Crée un document." ma:contentTypeScope="" ma:versionID="370f7924018c31d378ee1ee67d46d7fe">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AC361-D8EA-422E-B338-83BABC62D7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B2F061-5533-4992-B37B-F31FF0BEE119}">
  <ds:schemaRefs>
    <ds:schemaRef ds:uri="http://schemas.microsoft.com/sharepoint/v3/contenttype/forms"/>
  </ds:schemaRefs>
</ds:datastoreItem>
</file>

<file path=customXml/itemProps3.xml><?xml version="1.0" encoding="utf-8"?>
<ds:datastoreItem xmlns:ds="http://schemas.openxmlformats.org/officeDocument/2006/customXml" ds:itemID="{0120984F-8F40-4D83-BB93-BD5981E63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B9270C-57AF-4ED3-9D0A-DDB4B52B5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modele-SDET2021.dotx</Template>
  <TotalTime>4</TotalTime>
  <Pages>40</Pages>
  <Words>12461</Words>
  <Characters>68539</Characters>
  <Application>Microsoft Office Word</Application>
  <DocSecurity>0</DocSecurity>
  <Lines>571</Lines>
  <Paragraphs>161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SDET - Annexe opérationnelle - Ensemble Annuaire – Annexe 5 : bonnes pratiques sur l’organisation de l’exploitation des ENT et de l’annuaire ENT</vt:lpstr>
      <vt:lpstr>SDET - Annexe opérationnelle - Ensemble Annuaire - Spécifications Annuaire ENT 1D</vt:lpstr>
    </vt:vector>
  </TitlesOfParts>
  <Company>Ministère de l'Éducation nationale</Company>
  <LinksUpToDate>false</LinksUpToDate>
  <CharactersWithSpaces>80839</CharactersWithSpaces>
  <SharedDoc>false</SharedDoc>
  <HLinks>
    <vt:vector size="324" baseType="variant">
      <vt:variant>
        <vt:i4>1900602</vt:i4>
      </vt:variant>
      <vt:variant>
        <vt:i4>311</vt:i4>
      </vt:variant>
      <vt:variant>
        <vt:i4>0</vt:i4>
      </vt:variant>
      <vt:variant>
        <vt:i4>5</vt:i4>
      </vt:variant>
      <vt:variant>
        <vt:lpwstr/>
      </vt:variant>
      <vt:variant>
        <vt:lpwstr>_Toc421875853</vt:lpwstr>
      </vt:variant>
      <vt:variant>
        <vt:i4>1900602</vt:i4>
      </vt:variant>
      <vt:variant>
        <vt:i4>302</vt:i4>
      </vt:variant>
      <vt:variant>
        <vt:i4>0</vt:i4>
      </vt:variant>
      <vt:variant>
        <vt:i4>5</vt:i4>
      </vt:variant>
      <vt:variant>
        <vt:lpwstr/>
      </vt:variant>
      <vt:variant>
        <vt:lpwstr>_Toc421875852</vt:lpwstr>
      </vt:variant>
      <vt:variant>
        <vt:i4>1900602</vt:i4>
      </vt:variant>
      <vt:variant>
        <vt:i4>296</vt:i4>
      </vt:variant>
      <vt:variant>
        <vt:i4>0</vt:i4>
      </vt:variant>
      <vt:variant>
        <vt:i4>5</vt:i4>
      </vt:variant>
      <vt:variant>
        <vt:lpwstr/>
      </vt:variant>
      <vt:variant>
        <vt:lpwstr>_Toc421875851</vt:lpwstr>
      </vt:variant>
      <vt:variant>
        <vt:i4>1900602</vt:i4>
      </vt:variant>
      <vt:variant>
        <vt:i4>290</vt:i4>
      </vt:variant>
      <vt:variant>
        <vt:i4>0</vt:i4>
      </vt:variant>
      <vt:variant>
        <vt:i4>5</vt:i4>
      </vt:variant>
      <vt:variant>
        <vt:lpwstr/>
      </vt:variant>
      <vt:variant>
        <vt:lpwstr>_Toc421875850</vt:lpwstr>
      </vt:variant>
      <vt:variant>
        <vt:i4>1835066</vt:i4>
      </vt:variant>
      <vt:variant>
        <vt:i4>281</vt:i4>
      </vt:variant>
      <vt:variant>
        <vt:i4>0</vt:i4>
      </vt:variant>
      <vt:variant>
        <vt:i4>5</vt:i4>
      </vt:variant>
      <vt:variant>
        <vt:lpwstr/>
      </vt:variant>
      <vt:variant>
        <vt:lpwstr>_Toc421875849</vt:lpwstr>
      </vt:variant>
      <vt:variant>
        <vt:i4>1835066</vt:i4>
      </vt:variant>
      <vt:variant>
        <vt:i4>275</vt:i4>
      </vt:variant>
      <vt:variant>
        <vt:i4>0</vt:i4>
      </vt:variant>
      <vt:variant>
        <vt:i4>5</vt:i4>
      </vt:variant>
      <vt:variant>
        <vt:lpwstr/>
      </vt:variant>
      <vt:variant>
        <vt:lpwstr>_Toc421875848</vt:lpwstr>
      </vt:variant>
      <vt:variant>
        <vt:i4>1835066</vt:i4>
      </vt:variant>
      <vt:variant>
        <vt:i4>269</vt:i4>
      </vt:variant>
      <vt:variant>
        <vt:i4>0</vt:i4>
      </vt:variant>
      <vt:variant>
        <vt:i4>5</vt:i4>
      </vt:variant>
      <vt:variant>
        <vt:lpwstr/>
      </vt:variant>
      <vt:variant>
        <vt:lpwstr>_Toc421875847</vt:lpwstr>
      </vt:variant>
      <vt:variant>
        <vt:i4>1835066</vt:i4>
      </vt:variant>
      <vt:variant>
        <vt:i4>263</vt:i4>
      </vt:variant>
      <vt:variant>
        <vt:i4>0</vt:i4>
      </vt:variant>
      <vt:variant>
        <vt:i4>5</vt:i4>
      </vt:variant>
      <vt:variant>
        <vt:lpwstr/>
      </vt:variant>
      <vt:variant>
        <vt:lpwstr>_Toc421875846</vt:lpwstr>
      </vt:variant>
      <vt:variant>
        <vt:i4>1835066</vt:i4>
      </vt:variant>
      <vt:variant>
        <vt:i4>257</vt:i4>
      </vt:variant>
      <vt:variant>
        <vt:i4>0</vt:i4>
      </vt:variant>
      <vt:variant>
        <vt:i4>5</vt:i4>
      </vt:variant>
      <vt:variant>
        <vt:lpwstr/>
      </vt:variant>
      <vt:variant>
        <vt:lpwstr>_Toc421875845</vt:lpwstr>
      </vt:variant>
      <vt:variant>
        <vt:i4>1835066</vt:i4>
      </vt:variant>
      <vt:variant>
        <vt:i4>251</vt:i4>
      </vt:variant>
      <vt:variant>
        <vt:i4>0</vt:i4>
      </vt:variant>
      <vt:variant>
        <vt:i4>5</vt:i4>
      </vt:variant>
      <vt:variant>
        <vt:lpwstr/>
      </vt:variant>
      <vt:variant>
        <vt:lpwstr>_Toc421875844</vt:lpwstr>
      </vt:variant>
      <vt:variant>
        <vt:i4>1835066</vt:i4>
      </vt:variant>
      <vt:variant>
        <vt:i4>245</vt:i4>
      </vt:variant>
      <vt:variant>
        <vt:i4>0</vt:i4>
      </vt:variant>
      <vt:variant>
        <vt:i4>5</vt:i4>
      </vt:variant>
      <vt:variant>
        <vt:lpwstr/>
      </vt:variant>
      <vt:variant>
        <vt:lpwstr>_Toc421875843</vt:lpwstr>
      </vt:variant>
      <vt:variant>
        <vt:i4>1835066</vt:i4>
      </vt:variant>
      <vt:variant>
        <vt:i4>239</vt:i4>
      </vt:variant>
      <vt:variant>
        <vt:i4>0</vt:i4>
      </vt:variant>
      <vt:variant>
        <vt:i4>5</vt:i4>
      </vt:variant>
      <vt:variant>
        <vt:lpwstr/>
      </vt:variant>
      <vt:variant>
        <vt:lpwstr>_Toc421875842</vt:lpwstr>
      </vt:variant>
      <vt:variant>
        <vt:i4>1835066</vt:i4>
      </vt:variant>
      <vt:variant>
        <vt:i4>233</vt:i4>
      </vt:variant>
      <vt:variant>
        <vt:i4>0</vt:i4>
      </vt:variant>
      <vt:variant>
        <vt:i4>5</vt:i4>
      </vt:variant>
      <vt:variant>
        <vt:lpwstr/>
      </vt:variant>
      <vt:variant>
        <vt:lpwstr>_Toc421875841</vt:lpwstr>
      </vt:variant>
      <vt:variant>
        <vt:i4>1835066</vt:i4>
      </vt:variant>
      <vt:variant>
        <vt:i4>227</vt:i4>
      </vt:variant>
      <vt:variant>
        <vt:i4>0</vt:i4>
      </vt:variant>
      <vt:variant>
        <vt:i4>5</vt:i4>
      </vt:variant>
      <vt:variant>
        <vt:lpwstr/>
      </vt:variant>
      <vt:variant>
        <vt:lpwstr>_Toc421875840</vt:lpwstr>
      </vt:variant>
      <vt:variant>
        <vt:i4>1769530</vt:i4>
      </vt:variant>
      <vt:variant>
        <vt:i4>221</vt:i4>
      </vt:variant>
      <vt:variant>
        <vt:i4>0</vt:i4>
      </vt:variant>
      <vt:variant>
        <vt:i4>5</vt:i4>
      </vt:variant>
      <vt:variant>
        <vt:lpwstr/>
      </vt:variant>
      <vt:variant>
        <vt:lpwstr>_Toc421875839</vt:lpwstr>
      </vt:variant>
      <vt:variant>
        <vt:i4>1769530</vt:i4>
      </vt:variant>
      <vt:variant>
        <vt:i4>215</vt:i4>
      </vt:variant>
      <vt:variant>
        <vt:i4>0</vt:i4>
      </vt:variant>
      <vt:variant>
        <vt:i4>5</vt:i4>
      </vt:variant>
      <vt:variant>
        <vt:lpwstr/>
      </vt:variant>
      <vt:variant>
        <vt:lpwstr>_Toc421875838</vt:lpwstr>
      </vt:variant>
      <vt:variant>
        <vt:i4>1769530</vt:i4>
      </vt:variant>
      <vt:variant>
        <vt:i4>209</vt:i4>
      </vt:variant>
      <vt:variant>
        <vt:i4>0</vt:i4>
      </vt:variant>
      <vt:variant>
        <vt:i4>5</vt:i4>
      </vt:variant>
      <vt:variant>
        <vt:lpwstr/>
      </vt:variant>
      <vt:variant>
        <vt:lpwstr>_Toc421875837</vt:lpwstr>
      </vt:variant>
      <vt:variant>
        <vt:i4>1769530</vt:i4>
      </vt:variant>
      <vt:variant>
        <vt:i4>203</vt:i4>
      </vt:variant>
      <vt:variant>
        <vt:i4>0</vt:i4>
      </vt:variant>
      <vt:variant>
        <vt:i4>5</vt:i4>
      </vt:variant>
      <vt:variant>
        <vt:lpwstr/>
      </vt:variant>
      <vt:variant>
        <vt:lpwstr>_Toc421875836</vt:lpwstr>
      </vt:variant>
      <vt:variant>
        <vt:i4>1769530</vt:i4>
      </vt:variant>
      <vt:variant>
        <vt:i4>197</vt:i4>
      </vt:variant>
      <vt:variant>
        <vt:i4>0</vt:i4>
      </vt:variant>
      <vt:variant>
        <vt:i4>5</vt:i4>
      </vt:variant>
      <vt:variant>
        <vt:lpwstr/>
      </vt:variant>
      <vt:variant>
        <vt:lpwstr>_Toc421875835</vt:lpwstr>
      </vt:variant>
      <vt:variant>
        <vt:i4>1769530</vt:i4>
      </vt:variant>
      <vt:variant>
        <vt:i4>191</vt:i4>
      </vt:variant>
      <vt:variant>
        <vt:i4>0</vt:i4>
      </vt:variant>
      <vt:variant>
        <vt:i4>5</vt:i4>
      </vt:variant>
      <vt:variant>
        <vt:lpwstr/>
      </vt:variant>
      <vt:variant>
        <vt:lpwstr>_Toc421875834</vt:lpwstr>
      </vt:variant>
      <vt:variant>
        <vt:i4>1769530</vt:i4>
      </vt:variant>
      <vt:variant>
        <vt:i4>185</vt:i4>
      </vt:variant>
      <vt:variant>
        <vt:i4>0</vt:i4>
      </vt:variant>
      <vt:variant>
        <vt:i4>5</vt:i4>
      </vt:variant>
      <vt:variant>
        <vt:lpwstr/>
      </vt:variant>
      <vt:variant>
        <vt:lpwstr>_Toc421875833</vt:lpwstr>
      </vt:variant>
      <vt:variant>
        <vt:i4>1769530</vt:i4>
      </vt:variant>
      <vt:variant>
        <vt:i4>179</vt:i4>
      </vt:variant>
      <vt:variant>
        <vt:i4>0</vt:i4>
      </vt:variant>
      <vt:variant>
        <vt:i4>5</vt:i4>
      </vt:variant>
      <vt:variant>
        <vt:lpwstr/>
      </vt:variant>
      <vt:variant>
        <vt:lpwstr>_Toc421875832</vt:lpwstr>
      </vt:variant>
      <vt:variant>
        <vt:i4>1769530</vt:i4>
      </vt:variant>
      <vt:variant>
        <vt:i4>173</vt:i4>
      </vt:variant>
      <vt:variant>
        <vt:i4>0</vt:i4>
      </vt:variant>
      <vt:variant>
        <vt:i4>5</vt:i4>
      </vt:variant>
      <vt:variant>
        <vt:lpwstr/>
      </vt:variant>
      <vt:variant>
        <vt:lpwstr>_Toc421875831</vt:lpwstr>
      </vt:variant>
      <vt:variant>
        <vt:i4>1769530</vt:i4>
      </vt:variant>
      <vt:variant>
        <vt:i4>167</vt:i4>
      </vt:variant>
      <vt:variant>
        <vt:i4>0</vt:i4>
      </vt:variant>
      <vt:variant>
        <vt:i4>5</vt:i4>
      </vt:variant>
      <vt:variant>
        <vt:lpwstr/>
      </vt:variant>
      <vt:variant>
        <vt:lpwstr>_Toc421875830</vt:lpwstr>
      </vt:variant>
      <vt:variant>
        <vt:i4>1703994</vt:i4>
      </vt:variant>
      <vt:variant>
        <vt:i4>161</vt:i4>
      </vt:variant>
      <vt:variant>
        <vt:i4>0</vt:i4>
      </vt:variant>
      <vt:variant>
        <vt:i4>5</vt:i4>
      </vt:variant>
      <vt:variant>
        <vt:lpwstr/>
      </vt:variant>
      <vt:variant>
        <vt:lpwstr>_Toc421875829</vt:lpwstr>
      </vt:variant>
      <vt:variant>
        <vt:i4>1703994</vt:i4>
      </vt:variant>
      <vt:variant>
        <vt:i4>155</vt:i4>
      </vt:variant>
      <vt:variant>
        <vt:i4>0</vt:i4>
      </vt:variant>
      <vt:variant>
        <vt:i4>5</vt:i4>
      </vt:variant>
      <vt:variant>
        <vt:lpwstr/>
      </vt:variant>
      <vt:variant>
        <vt:lpwstr>_Toc421875828</vt:lpwstr>
      </vt:variant>
      <vt:variant>
        <vt:i4>1703994</vt:i4>
      </vt:variant>
      <vt:variant>
        <vt:i4>149</vt:i4>
      </vt:variant>
      <vt:variant>
        <vt:i4>0</vt:i4>
      </vt:variant>
      <vt:variant>
        <vt:i4>5</vt:i4>
      </vt:variant>
      <vt:variant>
        <vt:lpwstr/>
      </vt:variant>
      <vt:variant>
        <vt:lpwstr>_Toc421875827</vt:lpwstr>
      </vt:variant>
      <vt:variant>
        <vt:i4>1703994</vt:i4>
      </vt:variant>
      <vt:variant>
        <vt:i4>143</vt:i4>
      </vt:variant>
      <vt:variant>
        <vt:i4>0</vt:i4>
      </vt:variant>
      <vt:variant>
        <vt:i4>5</vt:i4>
      </vt:variant>
      <vt:variant>
        <vt:lpwstr/>
      </vt:variant>
      <vt:variant>
        <vt:lpwstr>_Toc421875826</vt:lpwstr>
      </vt:variant>
      <vt:variant>
        <vt:i4>1703994</vt:i4>
      </vt:variant>
      <vt:variant>
        <vt:i4>137</vt:i4>
      </vt:variant>
      <vt:variant>
        <vt:i4>0</vt:i4>
      </vt:variant>
      <vt:variant>
        <vt:i4>5</vt:i4>
      </vt:variant>
      <vt:variant>
        <vt:lpwstr/>
      </vt:variant>
      <vt:variant>
        <vt:lpwstr>_Toc421875825</vt:lpwstr>
      </vt:variant>
      <vt:variant>
        <vt:i4>1703994</vt:i4>
      </vt:variant>
      <vt:variant>
        <vt:i4>131</vt:i4>
      </vt:variant>
      <vt:variant>
        <vt:i4>0</vt:i4>
      </vt:variant>
      <vt:variant>
        <vt:i4>5</vt:i4>
      </vt:variant>
      <vt:variant>
        <vt:lpwstr/>
      </vt:variant>
      <vt:variant>
        <vt:lpwstr>_Toc421875824</vt:lpwstr>
      </vt:variant>
      <vt:variant>
        <vt:i4>1703994</vt:i4>
      </vt:variant>
      <vt:variant>
        <vt:i4>125</vt:i4>
      </vt:variant>
      <vt:variant>
        <vt:i4>0</vt:i4>
      </vt:variant>
      <vt:variant>
        <vt:i4>5</vt:i4>
      </vt:variant>
      <vt:variant>
        <vt:lpwstr/>
      </vt:variant>
      <vt:variant>
        <vt:lpwstr>_Toc421875823</vt:lpwstr>
      </vt:variant>
      <vt:variant>
        <vt:i4>1703994</vt:i4>
      </vt:variant>
      <vt:variant>
        <vt:i4>119</vt:i4>
      </vt:variant>
      <vt:variant>
        <vt:i4>0</vt:i4>
      </vt:variant>
      <vt:variant>
        <vt:i4>5</vt:i4>
      </vt:variant>
      <vt:variant>
        <vt:lpwstr/>
      </vt:variant>
      <vt:variant>
        <vt:lpwstr>_Toc421875822</vt:lpwstr>
      </vt:variant>
      <vt:variant>
        <vt:i4>1703994</vt:i4>
      </vt:variant>
      <vt:variant>
        <vt:i4>113</vt:i4>
      </vt:variant>
      <vt:variant>
        <vt:i4>0</vt:i4>
      </vt:variant>
      <vt:variant>
        <vt:i4>5</vt:i4>
      </vt:variant>
      <vt:variant>
        <vt:lpwstr/>
      </vt:variant>
      <vt:variant>
        <vt:lpwstr>_Toc421875821</vt:lpwstr>
      </vt:variant>
      <vt:variant>
        <vt:i4>1703994</vt:i4>
      </vt:variant>
      <vt:variant>
        <vt:i4>107</vt:i4>
      </vt:variant>
      <vt:variant>
        <vt:i4>0</vt:i4>
      </vt:variant>
      <vt:variant>
        <vt:i4>5</vt:i4>
      </vt:variant>
      <vt:variant>
        <vt:lpwstr/>
      </vt:variant>
      <vt:variant>
        <vt:lpwstr>_Toc421875820</vt:lpwstr>
      </vt:variant>
      <vt:variant>
        <vt:i4>1638458</vt:i4>
      </vt:variant>
      <vt:variant>
        <vt:i4>101</vt:i4>
      </vt:variant>
      <vt:variant>
        <vt:i4>0</vt:i4>
      </vt:variant>
      <vt:variant>
        <vt:i4>5</vt:i4>
      </vt:variant>
      <vt:variant>
        <vt:lpwstr/>
      </vt:variant>
      <vt:variant>
        <vt:lpwstr>_Toc421875819</vt:lpwstr>
      </vt:variant>
      <vt:variant>
        <vt:i4>1638458</vt:i4>
      </vt:variant>
      <vt:variant>
        <vt:i4>95</vt:i4>
      </vt:variant>
      <vt:variant>
        <vt:i4>0</vt:i4>
      </vt:variant>
      <vt:variant>
        <vt:i4>5</vt:i4>
      </vt:variant>
      <vt:variant>
        <vt:lpwstr/>
      </vt:variant>
      <vt:variant>
        <vt:lpwstr>_Toc421875818</vt:lpwstr>
      </vt:variant>
      <vt:variant>
        <vt:i4>1638458</vt:i4>
      </vt:variant>
      <vt:variant>
        <vt:i4>89</vt:i4>
      </vt:variant>
      <vt:variant>
        <vt:i4>0</vt:i4>
      </vt:variant>
      <vt:variant>
        <vt:i4>5</vt:i4>
      </vt:variant>
      <vt:variant>
        <vt:lpwstr/>
      </vt:variant>
      <vt:variant>
        <vt:lpwstr>_Toc421875817</vt:lpwstr>
      </vt:variant>
      <vt:variant>
        <vt:i4>1638458</vt:i4>
      </vt:variant>
      <vt:variant>
        <vt:i4>83</vt:i4>
      </vt:variant>
      <vt:variant>
        <vt:i4>0</vt:i4>
      </vt:variant>
      <vt:variant>
        <vt:i4>5</vt:i4>
      </vt:variant>
      <vt:variant>
        <vt:lpwstr/>
      </vt:variant>
      <vt:variant>
        <vt:lpwstr>_Toc421875816</vt:lpwstr>
      </vt:variant>
      <vt:variant>
        <vt:i4>1638458</vt:i4>
      </vt:variant>
      <vt:variant>
        <vt:i4>77</vt:i4>
      </vt:variant>
      <vt:variant>
        <vt:i4>0</vt:i4>
      </vt:variant>
      <vt:variant>
        <vt:i4>5</vt:i4>
      </vt:variant>
      <vt:variant>
        <vt:lpwstr/>
      </vt:variant>
      <vt:variant>
        <vt:lpwstr>_Toc421875815</vt:lpwstr>
      </vt:variant>
      <vt:variant>
        <vt:i4>1638458</vt:i4>
      </vt:variant>
      <vt:variant>
        <vt:i4>71</vt:i4>
      </vt:variant>
      <vt:variant>
        <vt:i4>0</vt:i4>
      </vt:variant>
      <vt:variant>
        <vt:i4>5</vt:i4>
      </vt:variant>
      <vt:variant>
        <vt:lpwstr/>
      </vt:variant>
      <vt:variant>
        <vt:lpwstr>_Toc421875814</vt:lpwstr>
      </vt:variant>
      <vt:variant>
        <vt:i4>1638458</vt:i4>
      </vt:variant>
      <vt:variant>
        <vt:i4>65</vt:i4>
      </vt:variant>
      <vt:variant>
        <vt:i4>0</vt:i4>
      </vt:variant>
      <vt:variant>
        <vt:i4>5</vt:i4>
      </vt:variant>
      <vt:variant>
        <vt:lpwstr/>
      </vt:variant>
      <vt:variant>
        <vt:lpwstr>_Toc421875813</vt:lpwstr>
      </vt:variant>
      <vt:variant>
        <vt:i4>1638458</vt:i4>
      </vt:variant>
      <vt:variant>
        <vt:i4>59</vt:i4>
      </vt:variant>
      <vt:variant>
        <vt:i4>0</vt:i4>
      </vt:variant>
      <vt:variant>
        <vt:i4>5</vt:i4>
      </vt:variant>
      <vt:variant>
        <vt:lpwstr/>
      </vt:variant>
      <vt:variant>
        <vt:lpwstr>_Toc421875812</vt:lpwstr>
      </vt:variant>
      <vt:variant>
        <vt:i4>1638458</vt:i4>
      </vt:variant>
      <vt:variant>
        <vt:i4>53</vt:i4>
      </vt:variant>
      <vt:variant>
        <vt:i4>0</vt:i4>
      </vt:variant>
      <vt:variant>
        <vt:i4>5</vt:i4>
      </vt:variant>
      <vt:variant>
        <vt:lpwstr/>
      </vt:variant>
      <vt:variant>
        <vt:lpwstr>_Toc421875811</vt:lpwstr>
      </vt:variant>
      <vt:variant>
        <vt:i4>1638458</vt:i4>
      </vt:variant>
      <vt:variant>
        <vt:i4>47</vt:i4>
      </vt:variant>
      <vt:variant>
        <vt:i4>0</vt:i4>
      </vt:variant>
      <vt:variant>
        <vt:i4>5</vt:i4>
      </vt:variant>
      <vt:variant>
        <vt:lpwstr/>
      </vt:variant>
      <vt:variant>
        <vt:lpwstr>_Toc421875810</vt:lpwstr>
      </vt:variant>
      <vt:variant>
        <vt:i4>1572922</vt:i4>
      </vt:variant>
      <vt:variant>
        <vt:i4>41</vt:i4>
      </vt:variant>
      <vt:variant>
        <vt:i4>0</vt:i4>
      </vt:variant>
      <vt:variant>
        <vt:i4>5</vt:i4>
      </vt:variant>
      <vt:variant>
        <vt:lpwstr/>
      </vt:variant>
      <vt:variant>
        <vt:lpwstr>_Toc421875809</vt:lpwstr>
      </vt:variant>
      <vt:variant>
        <vt:i4>1572922</vt:i4>
      </vt:variant>
      <vt:variant>
        <vt:i4>35</vt:i4>
      </vt:variant>
      <vt:variant>
        <vt:i4>0</vt:i4>
      </vt:variant>
      <vt:variant>
        <vt:i4>5</vt:i4>
      </vt:variant>
      <vt:variant>
        <vt:lpwstr/>
      </vt:variant>
      <vt:variant>
        <vt:lpwstr>_Toc421875808</vt:lpwstr>
      </vt:variant>
      <vt:variant>
        <vt:i4>1572922</vt:i4>
      </vt:variant>
      <vt:variant>
        <vt:i4>29</vt:i4>
      </vt:variant>
      <vt:variant>
        <vt:i4>0</vt:i4>
      </vt:variant>
      <vt:variant>
        <vt:i4>5</vt:i4>
      </vt:variant>
      <vt:variant>
        <vt:lpwstr/>
      </vt:variant>
      <vt:variant>
        <vt:lpwstr>_Toc421875807</vt:lpwstr>
      </vt:variant>
      <vt:variant>
        <vt:i4>1572922</vt:i4>
      </vt:variant>
      <vt:variant>
        <vt:i4>23</vt:i4>
      </vt:variant>
      <vt:variant>
        <vt:i4>0</vt:i4>
      </vt:variant>
      <vt:variant>
        <vt:i4>5</vt:i4>
      </vt:variant>
      <vt:variant>
        <vt:lpwstr/>
      </vt:variant>
      <vt:variant>
        <vt:lpwstr>_Toc421875806</vt:lpwstr>
      </vt:variant>
      <vt:variant>
        <vt:i4>1572922</vt:i4>
      </vt:variant>
      <vt:variant>
        <vt:i4>17</vt:i4>
      </vt:variant>
      <vt:variant>
        <vt:i4>0</vt:i4>
      </vt:variant>
      <vt:variant>
        <vt:i4>5</vt:i4>
      </vt:variant>
      <vt:variant>
        <vt:lpwstr/>
      </vt:variant>
      <vt:variant>
        <vt:lpwstr>_Toc421875805</vt:lpwstr>
      </vt:variant>
      <vt:variant>
        <vt:i4>1572922</vt:i4>
      </vt:variant>
      <vt:variant>
        <vt:i4>11</vt:i4>
      </vt:variant>
      <vt:variant>
        <vt:i4>0</vt:i4>
      </vt:variant>
      <vt:variant>
        <vt:i4>5</vt:i4>
      </vt:variant>
      <vt:variant>
        <vt:lpwstr/>
      </vt:variant>
      <vt:variant>
        <vt:lpwstr>_Toc421875804</vt:lpwstr>
      </vt:variant>
      <vt:variant>
        <vt:i4>1572922</vt:i4>
      </vt:variant>
      <vt:variant>
        <vt:i4>5</vt:i4>
      </vt:variant>
      <vt:variant>
        <vt:i4>0</vt:i4>
      </vt:variant>
      <vt:variant>
        <vt:i4>5</vt:i4>
      </vt:variant>
      <vt:variant>
        <vt:lpwstr/>
      </vt:variant>
      <vt:variant>
        <vt:lpwstr>_Toc421875803</vt:lpwstr>
      </vt:variant>
      <vt:variant>
        <vt:i4>1769481</vt:i4>
      </vt:variant>
      <vt:variant>
        <vt:i4>6</vt:i4>
      </vt:variant>
      <vt:variant>
        <vt:i4>0</vt:i4>
      </vt:variant>
      <vt:variant>
        <vt:i4>5</vt:i4>
      </vt:variant>
      <vt:variant>
        <vt:lpwstr>http://eduscol.education.fr/sdet</vt:lpwstr>
      </vt:variant>
      <vt:variant>
        <vt:lpwstr/>
      </vt:variant>
      <vt:variant>
        <vt:i4>3670113</vt:i4>
      </vt:variant>
      <vt:variant>
        <vt:i4>3</vt:i4>
      </vt:variant>
      <vt:variant>
        <vt:i4>0</vt:i4>
      </vt:variant>
      <vt:variant>
        <vt:i4>5</vt:i4>
      </vt:variant>
      <vt:variant>
        <vt:lpwstr>http://eduscol.education.fr/guide-pratique-direction-ecole</vt:lpwstr>
      </vt:variant>
      <vt:variant>
        <vt:lpwstr/>
      </vt:variant>
      <vt:variant>
        <vt:i4>1769481</vt:i4>
      </vt:variant>
      <vt:variant>
        <vt:i4>0</vt:i4>
      </vt:variant>
      <vt:variant>
        <vt:i4>0</vt:i4>
      </vt:variant>
      <vt:variant>
        <vt:i4>5</vt:i4>
      </vt:variant>
      <vt:variant>
        <vt:lpwstr>http://eduscol.education.fr/sdet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SDET - Annexe opérationnelle - Ensemble Annuaire – Annexe 7 : bonnes pratiques sur l’organisation de l’exploitation des ENT et de l’annuaire ENT</dc:title>
  <dc:subject>Schéma directeur des Espaces Numériques de Travail pour l'enseignement scolaire</dc:subject>
  <dc:creator>DNE - Ministère de l'Éducation nationale et de la Jeunesse</dc:creator>
  <cp:lastModifiedBy>PHILIPPE PROBST</cp:lastModifiedBy>
  <cp:revision>5</cp:revision>
  <cp:lastPrinted>2022-06-26T22:56:00Z</cp:lastPrinted>
  <dcterms:created xsi:type="dcterms:W3CDTF">2024-07-11T06:23:00Z</dcterms:created>
  <dcterms:modified xsi:type="dcterms:W3CDTF">2024-07-12T14:08:00Z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6.5</vt:lpwstr>
  </property>
  <property fmtid="{D5CDD505-2E9C-101B-9397-08002B2CF9AE}" pid="3" name="Date completed">
    <vt:lpwstr>Juin 2022</vt:lpwstr>
  </property>
  <property fmtid="{D5CDD505-2E9C-101B-9397-08002B2CF9AE}" pid="4" name="Objet">
    <vt:lpwstr>Schéma directeur des Espaces Numériques de Travail</vt:lpwstr>
  </property>
  <property fmtid="{D5CDD505-2E9C-101B-9397-08002B2CF9AE}" pid="5" name="Status">
    <vt:lpwstr>Publié</vt:lpwstr>
  </property>
  <property fmtid="{D5CDD505-2E9C-101B-9397-08002B2CF9AE}" pid="6" name="MediaServiceImageTags">
    <vt:lpwstr/>
  </property>
  <property fmtid="{D5CDD505-2E9C-101B-9397-08002B2CF9AE}" pid="7" name="ContentTypeId">
    <vt:lpwstr>0x010100288651E1C9E0064E8FDEF4D8BD8811E7</vt:lpwstr>
  </property>
</Properties>
</file>