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E28FF" w14:textId="77777777" w:rsidR="0008058B" w:rsidRDefault="0008058B" w:rsidP="00511500">
      <w:pPr>
        <w:pStyle w:val="ECEcorps"/>
      </w:pPr>
      <w:bookmarkStart w:id="0" w:name="_GoBack"/>
      <w:bookmarkEnd w:id="0"/>
    </w:p>
    <w:p w14:paraId="4037ADC1" w14:textId="77777777" w:rsidR="00921D5A" w:rsidRDefault="00921D5A" w:rsidP="00921D5A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>BACCALAURÉAT G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N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RAL</w:t>
      </w:r>
    </w:p>
    <w:p w14:paraId="3311AD44" w14:textId="77777777" w:rsidR="00921D5A" w:rsidRDefault="00921D5A" w:rsidP="00921D5A">
      <w:pPr>
        <w:pStyle w:val="ECEbordure"/>
        <w:jc w:val="center"/>
        <w:rPr>
          <w:b/>
          <w:sz w:val="24"/>
          <w:szCs w:val="24"/>
        </w:rPr>
      </w:pPr>
    </w:p>
    <w:p w14:paraId="4830CF9C" w14:textId="77777777" w:rsidR="00921D5A" w:rsidRPr="007146B9" w:rsidRDefault="00921D5A" w:rsidP="00921D5A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13997F92" w14:textId="77777777" w:rsidR="00921D5A" w:rsidRPr="0060508C" w:rsidRDefault="00921D5A" w:rsidP="00921D5A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02BFCD19" w14:textId="77777777" w:rsidR="00921D5A" w:rsidRPr="0060508C" w:rsidRDefault="00921D5A" w:rsidP="00921D5A">
      <w:pPr>
        <w:pStyle w:val="ECEbordure"/>
        <w:jc w:val="center"/>
      </w:pPr>
    </w:p>
    <w:p w14:paraId="132BEF62" w14:textId="77777777" w:rsidR="00921D5A" w:rsidRPr="0060508C" w:rsidRDefault="00921D5A" w:rsidP="00921D5A">
      <w:pPr>
        <w:pStyle w:val="ECEbordure"/>
        <w:jc w:val="center"/>
      </w:pPr>
      <w:r w:rsidRPr="0060508C">
        <w:t>Ce</w:t>
      </w:r>
      <w:r>
        <w:t>tte</w:t>
      </w:r>
      <w:r w:rsidRPr="0060508C">
        <w:t xml:space="preserve"> </w:t>
      </w:r>
      <w:r>
        <w:t>situation d’évaluation</w:t>
      </w:r>
      <w:r w:rsidRPr="0060508C">
        <w:t xml:space="preserve"> fait p</w:t>
      </w:r>
      <w:r>
        <w:t>artie de la banque nationale.</w:t>
      </w:r>
    </w:p>
    <w:p w14:paraId="178B3808" w14:textId="77777777" w:rsidR="00921D5A" w:rsidRPr="0060508C" w:rsidRDefault="00921D5A" w:rsidP="00921D5A">
      <w:pPr>
        <w:pStyle w:val="ECEbordure"/>
        <w:jc w:val="center"/>
      </w:pPr>
    </w:p>
    <w:p w14:paraId="52F14294" w14:textId="77777777" w:rsidR="00921D5A" w:rsidRDefault="00921D5A" w:rsidP="00921D5A">
      <w:pPr>
        <w:pStyle w:val="ECEcorps"/>
      </w:pPr>
    </w:p>
    <w:p w14:paraId="0C940009" w14:textId="77777777" w:rsidR="00921D5A" w:rsidRPr="00244F93" w:rsidRDefault="00921D5A" w:rsidP="00921D5A">
      <w:pPr>
        <w:pStyle w:val="ECEfiche"/>
        <w:tabs>
          <w:tab w:val="clear" w:pos="567"/>
          <w:tab w:val="left" w:pos="426"/>
        </w:tabs>
        <w:ind w:left="142" w:right="139"/>
        <w:rPr>
          <w:b/>
        </w:rPr>
      </w:pPr>
      <w:bookmarkStart w:id="1" w:name="_Toc482638813"/>
      <w:bookmarkStart w:id="2" w:name="_Toc500182690"/>
      <w:r w:rsidRPr="00E26870">
        <w:t>ÉNONCÉ DESTINÉ AU CANDIDAT</w:t>
      </w:r>
      <w:bookmarkEnd w:id="1"/>
      <w:bookmarkEnd w:id="2"/>
    </w:p>
    <w:p w14:paraId="24D20BB3" w14:textId="77777777" w:rsidR="00921D5A" w:rsidRDefault="00921D5A" w:rsidP="00921D5A">
      <w:pPr>
        <w:pStyle w:val="ECEcorps"/>
      </w:pPr>
    </w:p>
    <w:tbl>
      <w:tblPr>
        <w:tblW w:w="98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0"/>
        <w:gridCol w:w="4926"/>
      </w:tblGrid>
      <w:tr w:rsidR="004A4AEF" w14:paraId="3585C877" w14:textId="77777777" w:rsidTr="004A4AEF">
        <w:trPr>
          <w:jc w:val="center"/>
        </w:trPr>
        <w:tc>
          <w:tcPr>
            <w:tcW w:w="493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178EDF" w14:textId="77777777" w:rsidR="004A4AEF" w:rsidRDefault="004A4AEF" w:rsidP="0032727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NOM : </w:t>
            </w:r>
          </w:p>
          <w:p w14:paraId="07D0C760" w14:textId="77777777" w:rsidR="004A4AEF" w:rsidRDefault="004A4AEF" w:rsidP="0032727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9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7D507D" w14:textId="77777777" w:rsidR="004A4AEF" w:rsidRDefault="004A4AEF" w:rsidP="0032727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Prénom : </w:t>
            </w:r>
          </w:p>
        </w:tc>
      </w:tr>
      <w:tr w:rsidR="004A4AEF" w14:paraId="0E84AF95" w14:textId="77777777" w:rsidTr="004A4AEF">
        <w:trPr>
          <w:jc w:val="center"/>
        </w:trPr>
        <w:tc>
          <w:tcPr>
            <w:tcW w:w="493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685D36" w14:textId="77777777" w:rsidR="004A4AEF" w:rsidRDefault="004A4AEF" w:rsidP="0032727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Centre d’examen : </w:t>
            </w:r>
          </w:p>
          <w:p w14:paraId="06CCD49C" w14:textId="77777777" w:rsidR="004A4AEF" w:rsidRDefault="004A4AEF" w:rsidP="0032727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9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051F0A" w14:textId="77777777" w:rsidR="004A4AEF" w:rsidRDefault="004A4AEF" w:rsidP="0032727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n° d’inscription : </w:t>
            </w:r>
          </w:p>
        </w:tc>
      </w:tr>
    </w:tbl>
    <w:p w14:paraId="13509ECE" w14:textId="77777777" w:rsidR="00921D5A" w:rsidRDefault="00921D5A" w:rsidP="00921D5A">
      <w:pPr>
        <w:pStyle w:val="ECEcorps"/>
      </w:pPr>
    </w:p>
    <w:p w14:paraId="16E8F6BE" w14:textId="4C80D712" w:rsidR="00921D5A" w:rsidRDefault="00921D5A" w:rsidP="00921D5A">
      <w:pPr>
        <w:pStyle w:val="ECEbordure"/>
      </w:pPr>
      <w:r>
        <w:t xml:space="preserve">Cette situation d’évaluation comporte </w:t>
      </w:r>
      <w:r w:rsidR="007F6AF5">
        <w:rPr>
          <w:b/>
          <w:color w:val="000000" w:themeColor="text1"/>
        </w:rPr>
        <w:t>quatre</w:t>
      </w:r>
      <w:r w:rsidRPr="004A4AEF">
        <w:rPr>
          <w:b/>
          <w:color w:val="000000" w:themeColor="text1"/>
        </w:rPr>
        <w:t xml:space="preserve"> </w:t>
      </w:r>
      <w:r>
        <w:t>pages sur lesquelles le candidat doit consigner ses réponses.</w:t>
      </w:r>
    </w:p>
    <w:p w14:paraId="024E8974" w14:textId="77777777" w:rsidR="00921D5A" w:rsidRDefault="00921D5A" w:rsidP="00921D5A">
      <w:pPr>
        <w:pStyle w:val="ECEbordure"/>
      </w:pPr>
      <w:r>
        <w:t>Le candidat doit restituer ce document avant de sortir de la salle d'examen.</w:t>
      </w:r>
    </w:p>
    <w:p w14:paraId="19FBE3FC" w14:textId="77777777" w:rsidR="00921D5A" w:rsidRDefault="00921D5A" w:rsidP="00921D5A">
      <w:pPr>
        <w:pStyle w:val="ECEbordure"/>
      </w:pPr>
    </w:p>
    <w:p w14:paraId="6F6600E8" w14:textId="77777777" w:rsidR="00921D5A" w:rsidRDefault="00921D5A" w:rsidP="00921D5A">
      <w:pPr>
        <w:pStyle w:val="ECEbordure"/>
      </w:pPr>
      <w:r>
        <w:t>Le candidat doit agir en autonomie et faire preuve d’initiative tout au long de l’épreuve.</w:t>
      </w:r>
    </w:p>
    <w:p w14:paraId="373DA444" w14:textId="77777777" w:rsidR="00921D5A" w:rsidRDefault="00921D5A" w:rsidP="00921D5A">
      <w:pPr>
        <w:pStyle w:val="ECEbordure"/>
      </w:pPr>
      <w:r>
        <w:t>En cas de difficulté, le candidat peut solliciter l’examinateur afin de lui permettre de continuer la tâche.</w:t>
      </w:r>
    </w:p>
    <w:p w14:paraId="52D39267" w14:textId="77777777" w:rsidR="00921D5A" w:rsidRDefault="00921D5A" w:rsidP="00921D5A">
      <w:pPr>
        <w:pStyle w:val="ECEbordure"/>
      </w:pPr>
      <w:r>
        <w:t>L’examinateur peut intervenir à tout moment, s’il le juge utile.</w:t>
      </w:r>
    </w:p>
    <w:p w14:paraId="19A4611F" w14:textId="77777777" w:rsidR="00921D5A" w:rsidRDefault="00921D5A" w:rsidP="00921D5A">
      <w:pPr>
        <w:pStyle w:val="ECEbordure"/>
      </w:pPr>
      <w:r>
        <w:t xml:space="preserve">L’usage de la calculatrice avec mode examen actif est autorisé. L’usage de calculatrice sans mémoire « type collège » est autorisé. </w:t>
      </w:r>
    </w:p>
    <w:p w14:paraId="522EA4B9" w14:textId="77777777" w:rsidR="00921D5A" w:rsidRDefault="00921D5A" w:rsidP="00921D5A">
      <w:pPr>
        <w:pStyle w:val="ECEcorps"/>
        <w:rPr>
          <w:u w:val="single"/>
        </w:rPr>
      </w:pPr>
    </w:p>
    <w:p w14:paraId="62722B77" w14:textId="77777777" w:rsidR="00921D5A" w:rsidRPr="00545715" w:rsidRDefault="00921D5A" w:rsidP="00921D5A">
      <w:pPr>
        <w:pStyle w:val="ECEcorps"/>
        <w:rPr>
          <w:u w:val="single"/>
        </w:rPr>
      </w:pPr>
    </w:p>
    <w:p w14:paraId="50FA6166" w14:textId="77777777" w:rsidR="00981435" w:rsidRDefault="00921D5A" w:rsidP="00921D5A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Pr="00136091">
        <w:rPr>
          <w:sz w:val="24"/>
          <w:szCs w:val="24"/>
        </w:rPr>
        <w:t xml:space="preserve"> </w:t>
      </w:r>
      <w:r>
        <w:rPr>
          <w:sz w:val="24"/>
          <w:szCs w:val="24"/>
        </w:rPr>
        <w:t>SITUATION D’ÉVALUATION</w:t>
      </w:r>
    </w:p>
    <w:p w14:paraId="307778D9" w14:textId="77777777" w:rsidR="00921D5A" w:rsidRPr="00981435" w:rsidRDefault="00921D5A" w:rsidP="00921D5A">
      <w:pPr>
        <w:pStyle w:val="ECEcorps"/>
      </w:pPr>
    </w:p>
    <w:p w14:paraId="7263DACC" w14:textId="77777777" w:rsidR="00AE1DAF" w:rsidRPr="00081231" w:rsidRDefault="00AE1DAF" w:rsidP="00AE1DAF">
      <w:pPr>
        <w:pStyle w:val="ECEcorps"/>
      </w:pPr>
      <w:r w:rsidRPr="00774823">
        <w:t>Le cuivre est un métal couramment utilisé</w:t>
      </w:r>
      <w:r>
        <w:t>, notamment</w:t>
      </w:r>
      <w:r w:rsidRPr="00774823">
        <w:t xml:space="preserve"> pour la fabrication de canalisations</w:t>
      </w:r>
      <w:r>
        <w:t>.</w:t>
      </w:r>
      <w:r w:rsidRPr="00774823">
        <w:t xml:space="preserve"> C’est également un oligo-élément indispensable pour tous les êtres vivant</w:t>
      </w:r>
      <w:r w:rsidR="00DE6C04">
        <w:t>s et en particulier pour l’être humain</w:t>
      </w:r>
      <w:r w:rsidRPr="00774823">
        <w:t>.</w:t>
      </w:r>
      <w:r>
        <w:t xml:space="preserve"> </w:t>
      </w:r>
      <w:r w:rsidRPr="00774823">
        <w:t>Sous la forme d’ions</w:t>
      </w:r>
      <w:r>
        <w:t>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m:t>Cu</m:t>
            </m:r>
          </m:e>
          <m:sup>
            <m:r>
              <m:rPr>
                <m:nor/>
              </m:rPr>
              <m:t>2+</m:t>
            </m:r>
          </m:sup>
        </m:sSup>
      </m:oMath>
      <w:r w:rsidR="00DE6C04">
        <w:t xml:space="preserve">, </w:t>
      </w:r>
      <w:r w:rsidRPr="00774823">
        <w:t xml:space="preserve">le cuivre est utilisé comme fongicide, pesticide et antibactérien car c’est un poison violent pour les micro-organismes. Cette toxicité pour la faune et la flore impose de diminuer fortement </w:t>
      </w:r>
      <w:r w:rsidR="00DE6C04">
        <w:rPr>
          <w:color w:val="000000" w:themeColor="text1"/>
        </w:rPr>
        <w:t>s</w:t>
      </w:r>
      <w:r w:rsidRPr="00F31339">
        <w:rPr>
          <w:color w:val="000000" w:themeColor="text1"/>
        </w:rPr>
        <w:t>a teneur d</w:t>
      </w:r>
      <w:r w:rsidR="00DE6C04">
        <w:rPr>
          <w:color w:val="000000" w:themeColor="text1"/>
        </w:rPr>
        <w:t>ans les effluents</w:t>
      </w:r>
      <w:r w:rsidRPr="00F31339">
        <w:rPr>
          <w:color w:val="000000" w:themeColor="text1"/>
        </w:rPr>
        <w:t xml:space="preserve"> industriels</w:t>
      </w:r>
      <w:r w:rsidR="00DE6C04">
        <w:rPr>
          <w:color w:val="000000" w:themeColor="text1"/>
        </w:rPr>
        <w:t>,</w:t>
      </w:r>
      <w:r w:rsidRPr="00F31339">
        <w:rPr>
          <w:color w:val="000000" w:themeColor="text1"/>
        </w:rPr>
        <w:t xml:space="preserve"> avant</w:t>
      </w:r>
      <w:r w:rsidR="00DE6C04">
        <w:rPr>
          <w:color w:val="000000" w:themeColor="text1"/>
        </w:rPr>
        <w:t xml:space="preserve"> qu’ils ne soient </w:t>
      </w:r>
      <w:r w:rsidRPr="00F31339">
        <w:rPr>
          <w:color w:val="000000" w:themeColor="text1"/>
        </w:rPr>
        <w:t>rejet</w:t>
      </w:r>
      <w:r w:rsidR="00DE6C04">
        <w:rPr>
          <w:color w:val="000000" w:themeColor="text1"/>
        </w:rPr>
        <w:t>és en direction d’</w:t>
      </w:r>
      <w:r w:rsidRPr="00F31339">
        <w:rPr>
          <w:color w:val="000000" w:themeColor="text1"/>
        </w:rPr>
        <w:t>une station d’épuration.</w:t>
      </w:r>
      <w:r>
        <w:rPr>
          <w:color w:val="000000" w:themeColor="text1"/>
        </w:rPr>
        <w:t xml:space="preserve"> </w:t>
      </w:r>
      <w:r w:rsidR="008B63F3">
        <w:rPr>
          <w:color w:val="000000" w:themeColor="text1"/>
        </w:rPr>
        <w:t>À cette fin, d</w:t>
      </w:r>
      <w:r w:rsidRPr="00F31339">
        <w:rPr>
          <w:color w:val="000000" w:themeColor="text1"/>
        </w:rPr>
        <w:t>es traitements par précipitation ou par électrolyse peuvent être réalisés.</w:t>
      </w:r>
    </w:p>
    <w:p w14:paraId="7BCDA643" w14:textId="77777777" w:rsidR="00AE1DAF" w:rsidRDefault="00AE1DAF" w:rsidP="00AE1DAF">
      <w:pPr>
        <w:pStyle w:val="ECEcorps"/>
      </w:pPr>
    </w:p>
    <w:p w14:paraId="1B7056BF" w14:textId="77777777" w:rsidR="00981435" w:rsidRDefault="00981435" w:rsidP="00AE1DAF">
      <w:pPr>
        <w:pStyle w:val="ECEcorps"/>
      </w:pPr>
    </w:p>
    <w:p w14:paraId="3FBCA159" w14:textId="77777777" w:rsidR="00981435" w:rsidRDefault="00981435" w:rsidP="00AE1DAF">
      <w:pPr>
        <w:pStyle w:val="ECEcorps"/>
      </w:pPr>
    </w:p>
    <w:p w14:paraId="4286A381" w14:textId="77777777" w:rsidR="00981435" w:rsidRPr="00081231" w:rsidRDefault="00981435" w:rsidP="00AE1DAF">
      <w:pPr>
        <w:pStyle w:val="ECEcorps"/>
      </w:pPr>
    </w:p>
    <w:p w14:paraId="423B7357" w14:textId="77777777" w:rsidR="00AE1DAF" w:rsidRPr="00C1180B" w:rsidRDefault="00AE1DAF" w:rsidP="00AE1DAF">
      <w:pPr>
        <w:pStyle w:val="ECEcorps"/>
        <w:rPr>
          <w:b/>
          <w:i/>
          <w:sz w:val="24"/>
          <w:szCs w:val="24"/>
        </w:rPr>
      </w:pPr>
      <w:r w:rsidRPr="00C1180B">
        <w:rPr>
          <w:b/>
          <w:i/>
          <w:sz w:val="24"/>
          <w:szCs w:val="24"/>
        </w:rPr>
        <w:t>Le but de cette épreuve est de vérifier l’efficacité des traitements que peut subir</w:t>
      </w:r>
      <w:r w:rsidR="008B63F3">
        <w:rPr>
          <w:b/>
          <w:i/>
          <w:sz w:val="24"/>
          <w:szCs w:val="24"/>
        </w:rPr>
        <w:t xml:space="preserve">, </w:t>
      </w:r>
      <w:r w:rsidR="008B63F3" w:rsidRPr="00C1180B">
        <w:rPr>
          <w:b/>
          <w:i/>
          <w:sz w:val="24"/>
          <w:szCs w:val="24"/>
        </w:rPr>
        <w:t>avan</w:t>
      </w:r>
      <w:r w:rsidR="008B63F3">
        <w:rPr>
          <w:b/>
          <w:i/>
          <w:sz w:val="24"/>
          <w:szCs w:val="24"/>
        </w:rPr>
        <w:t>t son rejet dans un cours d’eau,</w:t>
      </w:r>
      <w:r w:rsidRPr="00C1180B">
        <w:rPr>
          <w:b/>
          <w:i/>
          <w:sz w:val="24"/>
          <w:szCs w:val="24"/>
        </w:rPr>
        <w:t xml:space="preserve"> un effluent industri</w:t>
      </w:r>
      <w:r w:rsidR="008B63F3">
        <w:rPr>
          <w:b/>
          <w:i/>
          <w:sz w:val="24"/>
          <w:szCs w:val="24"/>
        </w:rPr>
        <w:t>el contenant des ions cuivre II.</w:t>
      </w:r>
    </w:p>
    <w:p w14:paraId="7DC4A486" w14:textId="77777777" w:rsidR="003F7785" w:rsidRDefault="003F7785">
      <w:pPr>
        <w:spacing w:line="240" w:lineRule="auto"/>
        <w:jc w:val="left"/>
        <w:rPr>
          <w:i/>
          <w:color w:val="auto"/>
        </w:rPr>
      </w:pPr>
      <w:r>
        <w:rPr>
          <w:i/>
        </w:rPr>
        <w:br w:type="page"/>
      </w:r>
    </w:p>
    <w:p w14:paraId="7BE8934D" w14:textId="77777777" w:rsidR="00921D5A" w:rsidRDefault="00921D5A" w:rsidP="00921D5A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>
        <w:rPr>
          <w:b/>
          <w:sz w:val="24"/>
          <w:szCs w:val="24"/>
          <w:u w:val="single"/>
        </w:rPr>
        <w:t xml:space="preserve">À </w:t>
      </w:r>
      <w:r w:rsidRPr="007146B9">
        <w:rPr>
          <w:b/>
          <w:sz w:val="24"/>
          <w:szCs w:val="24"/>
          <w:u w:val="single"/>
        </w:rPr>
        <w:t>DISPOSITION DU CANDIDAT</w:t>
      </w:r>
    </w:p>
    <w:p w14:paraId="2467DD19" w14:textId="77777777" w:rsidR="00DE6C04" w:rsidRDefault="00DE6C04" w:rsidP="00921D5A">
      <w:pPr>
        <w:pStyle w:val="ECEcorps"/>
        <w:rPr>
          <w:b/>
          <w:sz w:val="24"/>
          <w:szCs w:val="24"/>
          <w:u w:val="single"/>
        </w:rPr>
      </w:pPr>
    </w:p>
    <w:p w14:paraId="3F99BFC1" w14:textId="77777777" w:rsidR="00DE6C04" w:rsidRDefault="00DE6C04" w:rsidP="00DE6C04">
      <w:pPr>
        <w:pStyle w:val="ECEcorps"/>
        <w:jc w:val="left"/>
        <w:rPr>
          <w:b/>
          <w:color w:val="000000" w:themeColor="text1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  <w:u w:val="single"/>
        </w:rPr>
        <w:t>Règlementation</w:t>
      </w:r>
    </w:p>
    <w:p w14:paraId="085E2762" w14:textId="77777777" w:rsidR="00DE6C04" w:rsidRDefault="00DE6C04" w:rsidP="00DE6C04">
      <w:pPr>
        <w:pStyle w:val="ECEcorps"/>
        <w:jc w:val="left"/>
        <w:rPr>
          <w:b/>
          <w:color w:val="000000" w:themeColor="text1"/>
          <w:sz w:val="24"/>
          <w:szCs w:val="24"/>
          <w:u w:val="single"/>
        </w:rPr>
      </w:pPr>
    </w:p>
    <w:p w14:paraId="1F198D08" w14:textId="77777777" w:rsidR="00DE6C04" w:rsidRPr="00921D5A" w:rsidRDefault="00DE6C04" w:rsidP="00DE6C04">
      <w:pPr>
        <w:pStyle w:val="ECEcorps"/>
        <w:rPr>
          <w:b/>
          <w:color w:val="000000" w:themeColor="text1"/>
          <w:sz w:val="24"/>
          <w:szCs w:val="24"/>
          <w:u w:val="single"/>
        </w:rPr>
      </w:pPr>
      <w:r w:rsidRPr="005A2B69">
        <w:t>L'arrêté du 2 février 1998, relatif aux prélèvements et à la consommation d'eau</w:t>
      </w:r>
      <w:r>
        <w:t>,</w:t>
      </w:r>
      <w:r w:rsidRPr="005A2B69">
        <w:t xml:space="preserve"> ainsi qu'aux émissions </w:t>
      </w:r>
      <w:r>
        <w:t>d’</w:t>
      </w:r>
      <w:r w:rsidRPr="005A2B69">
        <w:t>installations classées pour l</w:t>
      </w:r>
      <w:r>
        <w:t xml:space="preserve">a protection de l'environnement, précise </w:t>
      </w:r>
      <w:r w:rsidRPr="005A2B69">
        <w:t xml:space="preserve">les seuils </w:t>
      </w:r>
      <w:r w:rsidR="008B63F3">
        <w:t>autorisés pour les</w:t>
      </w:r>
      <w:r w:rsidRPr="005A2B69">
        <w:t xml:space="preserve"> rejets contenant du cuivre. </w:t>
      </w:r>
    </w:p>
    <w:p w14:paraId="324428C0" w14:textId="6E45F322" w:rsidR="00DE6C04" w:rsidRDefault="00DE6C04" w:rsidP="00DE6C04">
      <w:pPr>
        <w:rPr>
          <w:color w:val="000000" w:themeColor="text1"/>
        </w:rPr>
      </w:pPr>
      <w:r w:rsidRPr="005A2B69">
        <w:t xml:space="preserve">Ainsi, les eaux résiduaires rejetées au milieu naturel doivent respecter, selon le flux </w:t>
      </w:r>
      <w:r>
        <w:t>journalier maximal autorisé, une valeur limite</w:t>
      </w:r>
      <w:r w:rsidRPr="005A2B69">
        <w:t xml:space="preserve"> de concentration en </w:t>
      </w:r>
      <w:r>
        <w:t xml:space="preserve">ions cuivre II </w:t>
      </w:r>
      <w:r w:rsidR="00FA30E9">
        <w:t>(</w:t>
      </w:r>
      <w:r>
        <w:t>Cu</w:t>
      </w:r>
      <w:r>
        <w:rPr>
          <w:vertAlign w:val="superscript"/>
        </w:rPr>
        <w:t>2+</w:t>
      </w:r>
      <w:r w:rsidR="00FA30E9">
        <w:t>)</w:t>
      </w:r>
      <w:r w:rsidRPr="005A2B69">
        <w:t xml:space="preserve"> de 0,5 </w:t>
      </w:r>
      <w:r w:rsidRPr="00FB58B8">
        <w:t>m</w:t>
      </w:r>
      <w:r w:rsidRPr="00081231">
        <w:t>g</w:t>
      </w:r>
      <w:r>
        <w:t>·</w:t>
      </w:r>
      <w:r w:rsidRPr="00081231">
        <w:t>L</w:t>
      </w:r>
      <w:r w:rsidRPr="00081231">
        <w:rPr>
          <w:vertAlign w:val="superscript"/>
        </w:rPr>
        <w:t>–1</w:t>
      </w:r>
      <w:r>
        <w:rPr>
          <w:vertAlign w:val="superscript"/>
        </w:rPr>
        <w:t xml:space="preserve"> </w:t>
      </w:r>
      <w:r w:rsidRPr="005A2B69">
        <w:t xml:space="preserve">si le rejet </w:t>
      </w:r>
      <w:r w:rsidR="008B63F3">
        <w:t xml:space="preserve">égale ou </w:t>
      </w:r>
      <w:r w:rsidRPr="005A2B69">
        <w:rPr>
          <w:color w:val="000000" w:themeColor="text1"/>
        </w:rPr>
        <w:t>dépasse</w:t>
      </w:r>
      <w:r>
        <w:rPr>
          <w:color w:val="000000" w:themeColor="text1"/>
        </w:rPr>
        <w:t> </w:t>
      </w:r>
      <w:r w:rsidRPr="005A2B69">
        <w:rPr>
          <w:color w:val="000000" w:themeColor="text1"/>
        </w:rPr>
        <w:t>5</w:t>
      </w:r>
      <w:r>
        <w:rPr>
          <w:color w:val="000000" w:themeColor="text1"/>
        </w:rPr>
        <w:t> </w:t>
      </w:r>
      <w:r w:rsidRPr="005A2B69">
        <w:rPr>
          <w:color w:val="000000" w:themeColor="text1"/>
        </w:rPr>
        <w:t>g par jour.</w:t>
      </w:r>
    </w:p>
    <w:p w14:paraId="4B810724" w14:textId="77777777" w:rsidR="00D00F2E" w:rsidRDefault="00D00F2E" w:rsidP="00DE6C04">
      <w:pPr>
        <w:rPr>
          <w:color w:val="000000" w:themeColor="text1"/>
        </w:rPr>
      </w:pPr>
    </w:p>
    <w:p w14:paraId="44FC3F27" w14:textId="77777777" w:rsidR="00DE6C04" w:rsidRDefault="00DE6C04" w:rsidP="00F50EB9">
      <w:pPr>
        <w:pStyle w:val="ECEcorps"/>
        <w:jc w:val="right"/>
        <w:rPr>
          <w:i/>
          <w:sz w:val="18"/>
        </w:rPr>
      </w:pPr>
      <w:r w:rsidRPr="00DE6C04">
        <w:rPr>
          <w:i/>
          <w:sz w:val="18"/>
        </w:rPr>
        <w:t xml:space="preserve">D’après INERIS - Données technico-économiques sur les substances chimiques en </w:t>
      </w:r>
      <w:r>
        <w:rPr>
          <w:i/>
          <w:sz w:val="18"/>
        </w:rPr>
        <w:t>France</w:t>
      </w:r>
    </w:p>
    <w:p w14:paraId="1C0F9203" w14:textId="77777777" w:rsidR="00DE6C04" w:rsidRDefault="00DE6C04" w:rsidP="00DE6C04">
      <w:pPr>
        <w:pStyle w:val="ECEcorps"/>
        <w:rPr>
          <w:i/>
          <w:sz w:val="18"/>
        </w:rPr>
      </w:pPr>
    </w:p>
    <w:p w14:paraId="1C614493" w14:textId="77777777" w:rsidR="00DE6C04" w:rsidRPr="00921D5A" w:rsidRDefault="00DE6C04" w:rsidP="00DE6C04">
      <w:pPr>
        <w:pStyle w:val="ECEcorps"/>
        <w:jc w:val="left"/>
        <w:rPr>
          <w:b/>
          <w:color w:val="000000" w:themeColor="text1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  <w:u w:val="single"/>
        </w:rPr>
        <w:t>P</w:t>
      </w:r>
      <w:r w:rsidRPr="00921D5A">
        <w:rPr>
          <w:b/>
          <w:color w:val="000000" w:themeColor="text1"/>
          <w:sz w:val="24"/>
          <w:szCs w:val="24"/>
          <w:u w:val="single"/>
        </w:rPr>
        <w:t>récipitation des ions cuivre II par la chaux</w:t>
      </w:r>
    </w:p>
    <w:p w14:paraId="5A9079D1" w14:textId="77777777" w:rsidR="00DE6C04" w:rsidRPr="009506E7" w:rsidRDefault="00DE6C04" w:rsidP="00DE6C04">
      <w:pPr>
        <w:pStyle w:val="ECEcorps"/>
      </w:pPr>
    </w:p>
    <w:p w14:paraId="739E2C87" w14:textId="77777777" w:rsidR="00DE6C04" w:rsidRPr="00774823" w:rsidRDefault="00DE6C04" w:rsidP="00DE6C04">
      <w:pPr>
        <w:pStyle w:val="ECEcorps"/>
        <w:spacing w:after="240"/>
      </w:pPr>
      <w:r w:rsidRPr="00774823">
        <w:t>Afin d’éliminer les ions cuivre</w:t>
      </w:r>
      <w:r>
        <w:t xml:space="preserve"> II</w:t>
      </w:r>
      <w:r w:rsidRPr="00774823">
        <w:t xml:space="preserve"> d</w:t>
      </w:r>
      <w:r>
        <w:t>e l’effluent à traiter, on peut y introduire</w:t>
      </w:r>
      <w:r w:rsidRPr="00774823">
        <w:t xml:space="preserve"> de </w:t>
      </w:r>
      <w:r>
        <w:t xml:space="preserve">la chaux </w:t>
      </w:r>
      <w:r w:rsidRPr="00774823">
        <w:t>Ca(OH)</w:t>
      </w:r>
      <w:r w:rsidRPr="00774823">
        <w:rPr>
          <w:vertAlign w:val="subscript"/>
        </w:rPr>
        <w:t>2</w:t>
      </w:r>
      <w:r w:rsidRPr="00B257F6">
        <w:t>(s)</w:t>
      </w:r>
      <w:r w:rsidRPr="00774823">
        <w:rPr>
          <w:vertAlign w:val="subscript"/>
        </w:rPr>
        <w:t>.</w:t>
      </w:r>
      <w:r>
        <w:t xml:space="preserve"> On obtient ainsi </w:t>
      </w:r>
      <w:r w:rsidRPr="00774823">
        <w:t xml:space="preserve">un précipité </w:t>
      </w:r>
      <w:r>
        <w:t xml:space="preserve">bleu </w:t>
      </w:r>
      <w:r w:rsidRPr="00774823">
        <w:t xml:space="preserve">d’hydroxyde de cuivre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nor/>
              </m:rPr>
              <m:t>Cu(OH)</m:t>
            </m:r>
          </m:e>
          <m:sub>
            <m:r>
              <m:rPr>
                <m:nor/>
              </m:rPr>
              <m:t>2</m:t>
            </m:r>
          </m:sub>
        </m:sSub>
      </m:oMath>
      <w:r>
        <w:t xml:space="preserve">(s), </w:t>
      </w:r>
      <w:r w:rsidRPr="00774823">
        <w:t>appelé « boue » dans l’effluent. Il est alors nécessaire de séparer la « boue » du filtrat</w:t>
      </w:r>
      <w:r>
        <w:t>. D</w:t>
      </w:r>
      <w:r w:rsidRPr="00774823">
        <w:t xml:space="preserve">ans l’industrie, </w:t>
      </w:r>
      <w:r>
        <w:t xml:space="preserve">cette séparation </w:t>
      </w:r>
      <w:r w:rsidRPr="00774823">
        <w:t xml:space="preserve">se fait par </w:t>
      </w:r>
      <w:r w:rsidRPr="007B2A2E">
        <w:rPr>
          <w:color w:val="000000" w:themeColor="text1"/>
        </w:rPr>
        <w:t xml:space="preserve">une </w:t>
      </w:r>
      <w:r>
        <w:t>filtration sur du sable.</w:t>
      </w:r>
    </w:p>
    <w:p w14:paraId="161F1C93" w14:textId="32EE2709" w:rsidR="00DE6C04" w:rsidRDefault="00446EFF" w:rsidP="00DE6C04">
      <w:pPr>
        <w:pStyle w:val="ECEcorps"/>
        <w:spacing w:after="240"/>
      </w:pPr>
      <w:r>
        <w:t xml:space="preserve">La réaction de </w:t>
      </w:r>
      <w:r w:rsidR="00DE6C04" w:rsidRPr="003E0893">
        <w:t>précipitation des ions cuivre II</w:t>
      </w:r>
      <w:r w:rsidR="008B63F3">
        <w:t xml:space="preserve"> en présence de chaux</w:t>
      </w:r>
      <w:r>
        <w:t xml:space="preserve"> a pour équation </w:t>
      </w:r>
      <w:r w:rsidR="00DE6C04" w:rsidRPr="003E0893">
        <w:t>:</w:t>
      </w:r>
    </w:p>
    <w:p w14:paraId="4297EBAC" w14:textId="77777777" w:rsidR="00DE6C04" w:rsidRPr="007030E5" w:rsidRDefault="00DE6C04" w:rsidP="00DE6C04">
      <w:pPr>
        <w:pStyle w:val="ECEcorps"/>
        <w:spacing w:after="240"/>
        <w:jc w:val="center"/>
        <w:rPr>
          <w:i/>
          <w:lang w:val="en-US"/>
        </w:rPr>
      </w:pPr>
      <w:r w:rsidRPr="007030E5">
        <w:rPr>
          <w:lang w:val="en-US"/>
        </w:rPr>
        <w:t>Cu</w:t>
      </w:r>
      <w:r w:rsidRPr="007030E5">
        <w:rPr>
          <w:vertAlign w:val="superscript"/>
          <w:lang w:val="en-US"/>
        </w:rPr>
        <w:t>2+</w:t>
      </w:r>
      <w:r w:rsidRPr="007030E5">
        <w:rPr>
          <w:lang w:val="en-US"/>
        </w:rPr>
        <w:t>(aq) + Ca(OH)</w:t>
      </w:r>
      <w:r w:rsidRPr="007030E5">
        <w:rPr>
          <w:vertAlign w:val="subscript"/>
          <w:lang w:val="en-US"/>
        </w:rPr>
        <w:t>2</w:t>
      </w:r>
      <w:r w:rsidRPr="007030E5">
        <w:rPr>
          <w:lang w:val="en-US"/>
        </w:rPr>
        <w:t xml:space="preserve">(s) </w:t>
      </w:r>
      <w:r>
        <w:sym w:font="Symbol" w:char="F0AE"/>
      </w:r>
      <w:r w:rsidRPr="007030E5">
        <w:rPr>
          <w:lang w:val="en-US"/>
        </w:rPr>
        <w:t xml:space="preserve"> Cu(OH)</w:t>
      </w:r>
      <w:r w:rsidRPr="007030E5">
        <w:rPr>
          <w:vertAlign w:val="subscript"/>
          <w:lang w:val="en-US"/>
        </w:rPr>
        <w:t>2</w:t>
      </w:r>
      <w:r w:rsidRPr="007030E5">
        <w:rPr>
          <w:lang w:val="en-US"/>
        </w:rPr>
        <w:t>(s) + Ca</w:t>
      </w:r>
      <w:r w:rsidRPr="007030E5">
        <w:rPr>
          <w:vertAlign w:val="superscript"/>
          <w:lang w:val="en-US"/>
        </w:rPr>
        <w:t>2+</w:t>
      </w:r>
      <w:r w:rsidRPr="007030E5">
        <w:rPr>
          <w:lang w:val="en-US"/>
        </w:rPr>
        <w:t>(aq)</w:t>
      </w:r>
    </w:p>
    <w:p w14:paraId="59390F22" w14:textId="25D9E4DF" w:rsidR="00DE6C04" w:rsidRDefault="00DE6C04" w:rsidP="00DE6C04">
      <w:pPr>
        <w:pStyle w:val="ECEtitre"/>
        <w:rPr>
          <w:b w:val="0"/>
          <w:color w:val="000000" w:themeColor="text1"/>
          <w:u w:val="none"/>
        </w:rPr>
      </w:pPr>
      <w:r w:rsidRPr="003E0893">
        <w:rPr>
          <w:b w:val="0"/>
          <w:u w:val="none"/>
        </w:rPr>
        <w:t xml:space="preserve">Cette réaction s’effectue en deux temps : l’hydroxyde de </w:t>
      </w:r>
      <w:r w:rsidRPr="00F31339">
        <w:rPr>
          <w:b w:val="0"/>
          <w:color w:val="000000" w:themeColor="text1"/>
          <w:u w:val="none"/>
        </w:rPr>
        <w:t>calcium se dissout dans la solution puis il réagit avec les ions</w:t>
      </w:r>
      <w:r>
        <w:rPr>
          <w:b w:val="0"/>
          <w:color w:val="000000" w:themeColor="text1"/>
          <w:u w:val="none"/>
        </w:rPr>
        <w:t xml:space="preserve"> cuivre II</w:t>
      </w:r>
      <w:r w:rsidRPr="00F31339">
        <w:rPr>
          <w:b w:val="0"/>
          <w:color w:val="000000" w:themeColor="text1"/>
          <w:u w:val="none"/>
        </w:rPr>
        <w:t xml:space="preserve"> </w:t>
      </w:r>
      <w:r w:rsidR="00FA30E9">
        <w:rPr>
          <w:b w:val="0"/>
          <w:color w:val="000000" w:themeColor="text1"/>
          <w:u w:val="none"/>
        </w:rPr>
        <w:t>(</w:t>
      </w:r>
      <w:r w:rsidRPr="00F31339">
        <w:rPr>
          <w:b w:val="0"/>
          <w:color w:val="000000" w:themeColor="text1"/>
          <w:u w:val="none"/>
        </w:rPr>
        <w:t>Cu</w:t>
      </w:r>
      <w:r w:rsidRPr="00F31339">
        <w:rPr>
          <w:b w:val="0"/>
          <w:color w:val="000000" w:themeColor="text1"/>
          <w:u w:val="none"/>
          <w:vertAlign w:val="superscript"/>
        </w:rPr>
        <w:t>2+</w:t>
      </w:r>
      <w:r w:rsidR="00FA30E9">
        <w:rPr>
          <w:b w:val="0"/>
          <w:color w:val="000000" w:themeColor="text1"/>
          <w:u w:val="none"/>
        </w:rPr>
        <w:t>)</w:t>
      </w:r>
      <w:r w:rsidRPr="00F31339">
        <w:rPr>
          <w:b w:val="0"/>
          <w:color w:val="000000" w:themeColor="text1"/>
          <w:u w:val="none"/>
        </w:rPr>
        <w:t xml:space="preserve">. La première étape s’effectuant difficilement, </w:t>
      </w:r>
      <w:r>
        <w:rPr>
          <w:b w:val="0"/>
          <w:color w:val="000000" w:themeColor="text1"/>
        </w:rPr>
        <w:t xml:space="preserve">il faut </w:t>
      </w:r>
      <w:r w:rsidRPr="00F31339">
        <w:rPr>
          <w:b w:val="0"/>
          <w:color w:val="000000" w:themeColor="text1"/>
        </w:rPr>
        <w:t>agiter pendant au moins 3 min</w:t>
      </w:r>
      <w:r>
        <w:rPr>
          <w:b w:val="0"/>
          <w:color w:val="000000" w:themeColor="text1"/>
        </w:rPr>
        <w:t>utes</w:t>
      </w:r>
      <w:r w:rsidRPr="00F31339">
        <w:rPr>
          <w:b w:val="0"/>
          <w:color w:val="000000" w:themeColor="text1"/>
          <w:u w:val="none"/>
        </w:rPr>
        <w:t>.</w:t>
      </w:r>
    </w:p>
    <w:p w14:paraId="7D066988" w14:textId="77777777" w:rsidR="00DE6C04" w:rsidRDefault="00DE6C04" w:rsidP="00DE6C04">
      <w:pPr>
        <w:pStyle w:val="ECEcorps"/>
      </w:pPr>
    </w:p>
    <w:p w14:paraId="7A0B92F8" w14:textId="77777777" w:rsidR="00DE6C04" w:rsidRPr="00F50EB9" w:rsidRDefault="00DE6C04" w:rsidP="00DE6C04">
      <w:pPr>
        <w:pStyle w:val="ECEcorps"/>
        <w:rPr>
          <w:iCs/>
        </w:rPr>
      </w:pPr>
      <w:r w:rsidRPr="00FA30E9">
        <w:rPr>
          <w:bCs/>
          <w:u w:val="single"/>
        </w:rPr>
        <w:t>Remarque</w:t>
      </w:r>
      <w:r w:rsidRPr="00FA30E9">
        <w:rPr>
          <w:bCs/>
        </w:rPr>
        <w:t> </w:t>
      </w:r>
      <w:r w:rsidRPr="008B63F3">
        <w:t xml:space="preserve">: </w:t>
      </w:r>
      <w:r>
        <w:t>la manipulation</w:t>
      </w:r>
      <w:r w:rsidRPr="00001A4A">
        <w:t xml:space="preserve"> de l’hydroxyde de calcium solide </w:t>
      </w:r>
      <w:r w:rsidRPr="00774823">
        <w:t>Ca(OH)</w:t>
      </w:r>
      <w:r w:rsidRPr="006B4F8C">
        <w:rPr>
          <w:vertAlign w:val="subscript"/>
        </w:rPr>
        <w:t>2</w:t>
      </w:r>
      <w:r>
        <w:t xml:space="preserve"> nécessite le port de </w:t>
      </w:r>
      <w:r w:rsidRPr="00F50EB9">
        <w:rPr>
          <w:iCs/>
          <w:u w:val="single"/>
        </w:rPr>
        <w:t>gants</w:t>
      </w:r>
      <w:r w:rsidRPr="00F50EB9">
        <w:rPr>
          <w:iCs/>
        </w:rPr>
        <w:t xml:space="preserve"> et d’une </w:t>
      </w:r>
      <w:r w:rsidRPr="00F50EB9">
        <w:rPr>
          <w:iCs/>
          <w:u w:val="single"/>
        </w:rPr>
        <w:t>paire de lunettes de protection</w:t>
      </w:r>
      <w:r w:rsidRPr="00F50EB9">
        <w:rPr>
          <w:iCs/>
        </w:rPr>
        <w:t>.</w:t>
      </w:r>
    </w:p>
    <w:p w14:paraId="29122B02" w14:textId="77777777" w:rsidR="00DE6C04" w:rsidRDefault="00DE6C04" w:rsidP="00DE6C04">
      <w:pPr>
        <w:pStyle w:val="ECEcorps"/>
      </w:pPr>
    </w:p>
    <w:p w14:paraId="3908A965" w14:textId="77777777" w:rsidR="00DE6C04" w:rsidRPr="00921D5A" w:rsidRDefault="00DE6C04" w:rsidP="00DE6C04">
      <w:pPr>
        <w:pStyle w:val="ECEcorps"/>
        <w:jc w:val="left"/>
        <w:rPr>
          <w:b/>
          <w:color w:val="000000" w:themeColor="text1"/>
          <w:sz w:val="24"/>
          <w:szCs w:val="24"/>
          <w:u w:val="single"/>
        </w:rPr>
      </w:pPr>
      <w:r w:rsidRPr="00921D5A">
        <w:rPr>
          <w:b/>
          <w:color w:val="000000" w:themeColor="text1"/>
          <w:sz w:val="24"/>
          <w:szCs w:val="24"/>
          <w:u w:val="single"/>
        </w:rPr>
        <w:t xml:space="preserve">Loi de Beer-Lambert </w:t>
      </w:r>
    </w:p>
    <w:p w14:paraId="1C574DFA" w14:textId="77777777" w:rsidR="00DE6C04" w:rsidRPr="00774823" w:rsidRDefault="00DE6C04" w:rsidP="00DE6C04">
      <w:pPr>
        <w:pStyle w:val="ECEcorps"/>
      </w:pPr>
    </w:p>
    <w:p w14:paraId="5C5731D5" w14:textId="77777777" w:rsidR="00DE6C04" w:rsidRDefault="00DE6C04" w:rsidP="00DE6C04">
      <w:pPr>
        <w:pStyle w:val="ECEcorps"/>
      </w:pPr>
      <w:r w:rsidRPr="00774823">
        <w:t xml:space="preserve">Un spectrophotomètre mesure l’absorbance d’une solution pour une lumière monochromatique de </w:t>
      </w:r>
      <w:r w:rsidRPr="00BF012E">
        <w:t>longueur d’onde choisie.</w:t>
      </w:r>
      <w:r w:rsidRPr="00774823">
        <w:t xml:space="preserve"> La loi de Beer-Lambert indique que l’absorbance </w:t>
      </w:r>
      <w:r w:rsidRPr="00081231">
        <w:rPr>
          <w:i/>
        </w:rPr>
        <w:t>A</w:t>
      </w:r>
      <w:r w:rsidRPr="00774823">
        <w:t xml:space="preserve"> est proportionnelle à la concentration </w:t>
      </w:r>
      <w:r w:rsidRPr="00B257F6">
        <w:rPr>
          <w:i/>
        </w:rPr>
        <w:t>C</w:t>
      </w:r>
      <w:r>
        <w:rPr>
          <w:i/>
        </w:rPr>
        <w:t xml:space="preserve"> </w:t>
      </w:r>
      <w:r w:rsidRPr="00774823">
        <w:t xml:space="preserve">de l’espèce colorée : </w:t>
      </w:r>
    </w:p>
    <w:p w14:paraId="181F9332" w14:textId="77777777" w:rsidR="00DE6C04" w:rsidRDefault="00DE6C04" w:rsidP="00DE6C04">
      <w:pPr>
        <w:pStyle w:val="ECEcorps"/>
        <w:jc w:val="center"/>
      </w:pPr>
      <w:r w:rsidRPr="00081231">
        <w:rPr>
          <w:i/>
        </w:rPr>
        <w:t>A</w:t>
      </w:r>
      <w:r w:rsidRPr="00774823">
        <w:t xml:space="preserve"> = </w:t>
      </w:r>
      <w:r w:rsidRPr="00081231">
        <w:rPr>
          <w:i/>
        </w:rPr>
        <w:t>k</w:t>
      </w:r>
      <w:r>
        <w:t>·</w:t>
      </w:r>
      <w:r>
        <w:rPr>
          <w:i/>
        </w:rPr>
        <w:t>C</w:t>
      </w:r>
    </w:p>
    <w:p w14:paraId="0E5E9E56" w14:textId="77777777" w:rsidR="00DE6C04" w:rsidRPr="00774823" w:rsidRDefault="00DE6C04" w:rsidP="00DE6C04">
      <w:pPr>
        <w:pStyle w:val="ECEcorps"/>
        <w:rPr>
          <w:b/>
        </w:rPr>
      </w:pPr>
    </w:p>
    <w:p w14:paraId="5EED136B" w14:textId="77777777" w:rsidR="00DE6C04" w:rsidRDefault="00DE6C04" w:rsidP="00DE6C04">
      <w:pPr>
        <w:pStyle w:val="ECEcorps"/>
        <w:jc w:val="left"/>
        <w:rPr>
          <w:b/>
          <w:color w:val="000000" w:themeColor="text1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  <w:u w:val="single"/>
        </w:rPr>
        <w:t>E</w:t>
      </w:r>
      <w:r w:rsidRPr="00921D5A">
        <w:rPr>
          <w:b/>
          <w:color w:val="000000" w:themeColor="text1"/>
          <w:sz w:val="24"/>
          <w:szCs w:val="24"/>
          <w:u w:val="single"/>
        </w:rPr>
        <w:t>fficacité de la technique de traitement</w:t>
      </w:r>
    </w:p>
    <w:p w14:paraId="480EE954" w14:textId="77777777" w:rsidR="00DE6C04" w:rsidRPr="00921D5A" w:rsidRDefault="00DE6C04" w:rsidP="00DE6C04">
      <w:pPr>
        <w:pStyle w:val="ECEcorps"/>
        <w:jc w:val="left"/>
        <w:rPr>
          <w:b/>
          <w:color w:val="000000" w:themeColor="text1"/>
          <w:sz w:val="24"/>
          <w:szCs w:val="24"/>
          <w:u w:val="single"/>
        </w:rPr>
      </w:pPr>
    </w:p>
    <w:p w14:paraId="7F1A2636" w14:textId="77777777" w:rsidR="00DE6C04" w:rsidRDefault="00DE6C04" w:rsidP="00DE6C04">
      <w:pPr>
        <w:pStyle w:val="ECEcorps"/>
      </w:pPr>
      <w:r w:rsidRPr="00774823">
        <w:t>Pour évaluer l’efficacité de la technique</w:t>
      </w:r>
      <w:r>
        <w:t xml:space="preserve"> de traitement</w:t>
      </w:r>
      <w:r w:rsidRPr="00774823">
        <w:t xml:space="preserve">, il est possible de calculer le pourcentage </w:t>
      </w:r>
      <w:r w:rsidRPr="00521EB5">
        <w:rPr>
          <w:i/>
        </w:rPr>
        <w:t>P</w:t>
      </w:r>
      <w:r>
        <w:t xml:space="preserve"> </w:t>
      </w:r>
      <w:r w:rsidRPr="00774823">
        <w:t>d’</w:t>
      </w:r>
      <w:r>
        <w:t>ions cuivre II</w:t>
      </w:r>
      <w:r w:rsidRPr="00774823">
        <w:t xml:space="preserve"> </w:t>
      </w:r>
      <w:r w:rsidR="008B63F3">
        <w:t>(</w:t>
      </w:r>
      <w:r>
        <w:t>Cu</w:t>
      </w:r>
      <w:r>
        <w:rPr>
          <w:vertAlign w:val="superscript"/>
        </w:rPr>
        <w:t>2+</w:t>
      </w:r>
      <w:r w:rsidR="008B63F3">
        <w:t xml:space="preserve">) </w:t>
      </w:r>
      <w:r w:rsidRPr="00774823">
        <w:t xml:space="preserve">éliminés </w:t>
      </w:r>
      <w:r>
        <w:t xml:space="preserve">de l’effluent en utilisant l’une ou l’autre des deux formules suivantes </w:t>
      </w:r>
      <w:r w:rsidRPr="00774823">
        <w:t>:</w:t>
      </w:r>
    </w:p>
    <w:p w14:paraId="2938D8A2" w14:textId="77777777" w:rsidR="00DE6C04" w:rsidRPr="00774823" w:rsidRDefault="00DE6C04" w:rsidP="00DE6C04">
      <w:pPr>
        <w:pStyle w:val="ECEcorps"/>
      </w:pPr>
    </w:p>
    <w:p w14:paraId="04DB91CD" w14:textId="77777777" w:rsidR="00DE6C04" w:rsidRDefault="00DE6C04" w:rsidP="00DE6C04">
      <w:pPr>
        <w:pStyle w:val="ECEcorps"/>
        <w:jc w:val="center"/>
      </w:pPr>
      <w:r w:rsidRPr="00521EB5">
        <w:rPr>
          <w:i/>
        </w:rPr>
        <w:t>P</w:t>
      </w:r>
      <w:r>
        <w:t> </w:t>
      </w:r>
      <w:r w:rsidRPr="00521EB5">
        <w:t>=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6"/>
                    <w:szCs w:val="26"/>
                  </w:rPr>
                  <m:t>C</m:t>
                </m:r>
              </m:e>
              <m:sub>
                <m:r>
                  <m:rPr>
                    <m:nor/>
                  </m:rPr>
                  <w:rPr>
                    <w:i/>
                    <w:sz w:val="26"/>
                    <w:szCs w:val="26"/>
                  </w:rPr>
                  <m:t xml:space="preserve">initiale </m:t>
                </m:r>
              </m:sub>
            </m:sSub>
            <m:r>
              <m:rPr>
                <m:nor/>
              </m:rPr>
              <w:rPr>
                <w:i/>
                <w:sz w:val="26"/>
                <w:szCs w:val="26"/>
              </w:rPr>
              <m:t xml:space="preserve">– 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6"/>
                    <w:szCs w:val="26"/>
                  </w:rPr>
                  <m:t>C</m:t>
                </m:r>
              </m:e>
              <m:sub>
                <m:r>
                  <m:rPr>
                    <m:nor/>
                  </m:rPr>
                  <w:rPr>
                    <w:i/>
                    <w:sz w:val="26"/>
                    <w:szCs w:val="26"/>
                  </w:rPr>
                  <m:t>finale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6"/>
                    <w:szCs w:val="26"/>
                  </w:rPr>
                  <m:t>C</m:t>
                </m:r>
              </m:e>
              <m:sub>
                <m:r>
                  <m:rPr>
                    <m:nor/>
                  </m:rPr>
                  <w:rPr>
                    <w:i/>
                    <w:sz w:val="26"/>
                    <w:szCs w:val="26"/>
                  </w:rPr>
                  <m:t>initiale</m:t>
                </m:r>
              </m:sub>
            </m:sSub>
          </m:den>
        </m:f>
      </m:oMath>
      <w:r>
        <w:t xml:space="preserve"> ×100       ou bien       </w:t>
      </w:r>
      <w:r w:rsidRPr="005E58E5">
        <w:rPr>
          <w:i/>
        </w:rPr>
        <w:t>P</w:t>
      </w:r>
      <w:r>
        <w:t xml:space="preserve"> </w:t>
      </w:r>
      <w:r w:rsidRPr="00521EB5">
        <w:t>=</w:t>
      </w:r>
      <m:oMath>
        <m:r>
          <w:rPr>
            <w:rFonts w:ascii="Cambria Math"/>
            <w:sz w:val="26"/>
            <w:szCs w:val="2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6"/>
                    <w:szCs w:val="26"/>
                  </w:rPr>
                  <m:t xml:space="preserve"> A</m:t>
                </m:r>
              </m:e>
              <m:sub>
                <m:r>
                  <m:rPr>
                    <m:nor/>
                  </m:rPr>
                  <w:rPr>
                    <w:i/>
                    <w:sz w:val="26"/>
                    <w:szCs w:val="26"/>
                  </w:rPr>
                  <m:t xml:space="preserve">initiale </m:t>
                </m:r>
              </m:sub>
            </m:sSub>
            <m:r>
              <m:rPr>
                <m:nor/>
              </m:rPr>
              <w:rPr>
                <w:i/>
                <w:sz w:val="26"/>
                <w:szCs w:val="26"/>
              </w:rPr>
              <m:t xml:space="preserve">– 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6"/>
                    <w:szCs w:val="26"/>
                  </w:rPr>
                  <m:t>A</m:t>
                </m:r>
              </m:e>
              <m:sub>
                <m:r>
                  <m:rPr>
                    <m:nor/>
                  </m:rPr>
                  <w:rPr>
                    <w:i/>
                    <w:sz w:val="26"/>
                    <w:szCs w:val="26"/>
                  </w:rPr>
                  <m:t>finale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6"/>
                    <w:szCs w:val="26"/>
                  </w:rPr>
                  <m:t>A</m:t>
                </m:r>
              </m:e>
              <m:sub>
                <m:r>
                  <m:rPr>
                    <m:nor/>
                  </m:rPr>
                  <w:rPr>
                    <w:i/>
                    <w:sz w:val="26"/>
                    <w:szCs w:val="26"/>
                  </w:rPr>
                  <m:t>initiale</m:t>
                </m:r>
              </m:sub>
            </m:sSub>
          </m:den>
        </m:f>
      </m:oMath>
      <w:r>
        <w:rPr>
          <w:sz w:val="26"/>
          <w:szCs w:val="26"/>
        </w:rPr>
        <w:t xml:space="preserve"> </w:t>
      </w:r>
      <w:r w:rsidRPr="005A0A18">
        <w:t>×</w:t>
      </w:r>
      <w:r>
        <w:t>100</w:t>
      </w:r>
    </w:p>
    <w:p w14:paraId="76751BDE" w14:textId="77777777" w:rsidR="00DE6C04" w:rsidRPr="00DE6C04" w:rsidRDefault="00DE6C04" w:rsidP="00DE6C04">
      <w:pPr>
        <w:pStyle w:val="ECEcorps"/>
        <w:rPr>
          <w:b/>
          <w:sz w:val="22"/>
          <w:szCs w:val="24"/>
          <w:u w:val="single"/>
        </w:rPr>
      </w:pPr>
    </w:p>
    <w:tbl>
      <w:tblPr>
        <w:tblStyle w:val="Grilledutableau"/>
        <w:tblW w:w="9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1"/>
      </w:tblGrid>
      <w:tr w:rsidR="009F2E51" w:rsidRPr="00D00F2E" w14:paraId="5087D13F" w14:textId="77777777" w:rsidTr="00921D5A">
        <w:tc>
          <w:tcPr>
            <w:tcW w:w="9731" w:type="dxa"/>
          </w:tcPr>
          <w:p w14:paraId="05BB0EE9" w14:textId="77777777" w:rsidR="009B7438" w:rsidRPr="00921D5A" w:rsidRDefault="00921D5A" w:rsidP="00921D5A">
            <w:pPr>
              <w:pStyle w:val="ECEcorps"/>
              <w:jc w:val="left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921D5A">
              <w:rPr>
                <w:b/>
                <w:color w:val="000000" w:themeColor="text1"/>
                <w:sz w:val="24"/>
                <w:szCs w:val="24"/>
                <w:u w:val="single"/>
              </w:rPr>
              <w:t>Données utiles</w:t>
            </w:r>
          </w:p>
          <w:p w14:paraId="7437AC7A" w14:textId="77777777" w:rsidR="009B7438" w:rsidRPr="009B7438" w:rsidRDefault="009B7438" w:rsidP="002400C4">
            <w:pPr>
              <w:pStyle w:val="ECEtitre"/>
              <w:rPr>
                <w:sz w:val="8"/>
                <w:szCs w:val="8"/>
                <w:u w:val="none"/>
              </w:rPr>
            </w:pPr>
          </w:p>
          <w:p w14:paraId="16E0A821" w14:textId="77777777" w:rsidR="009F2E51" w:rsidRPr="00774823" w:rsidRDefault="009F2E51" w:rsidP="002400C4">
            <w:pPr>
              <w:pStyle w:val="ECEtitre"/>
              <w:rPr>
                <w:u w:val="none"/>
              </w:rPr>
            </w:pPr>
            <w:r w:rsidRPr="009B7438">
              <w:rPr>
                <w:b w:val="0"/>
                <w:u w:val="none"/>
              </w:rPr>
              <w:t>Masses molaires atomiques</w:t>
            </w:r>
            <w:r w:rsidR="009B7438">
              <w:rPr>
                <w:b w:val="0"/>
                <w:u w:val="none"/>
              </w:rPr>
              <w:t> :</w:t>
            </w:r>
          </w:p>
          <w:p w14:paraId="439EAB5E" w14:textId="77777777" w:rsidR="009F2E51" w:rsidRPr="009B7438" w:rsidRDefault="009F2E51" w:rsidP="002400C4">
            <w:pPr>
              <w:pStyle w:val="ECEcorps"/>
              <w:rPr>
                <w:sz w:val="8"/>
                <w:szCs w:val="8"/>
              </w:rPr>
            </w:pPr>
          </w:p>
          <w:p w14:paraId="39210386" w14:textId="77777777" w:rsidR="009F2E51" w:rsidRPr="00FF3390" w:rsidRDefault="009F2E51" w:rsidP="009F2E51">
            <w:pPr>
              <w:pStyle w:val="ECEcorps"/>
              <w:jc w:val="center"/>
              <w:rPr>
                <w:vertAlign w:val="superscript"/>
                <w:lang w:val="en-US"/>
              </w:rPr>
            </w:pPr>
            <w:r w:rsidRPr="00FF3390">
              <w:rPr>
                <w:i/>
                <w:lang w:val="en-US"/>
              </w:rPr>
              <w:t>M</w:t>
            </w:r>
            <w:r w:rsidRPr="00FF3390">
              <w:rPr>
                <w:lang w:val="en-US"/>
              </w:rPr>
              <w:t>(Ca) = 40 g</w:t>
            </w:r>
            <w:r w:rsidR="00FF3390" w:rsidRPr="00FF3390">
              <w:rPr>
                <w:lang w:val="en-US"/>
              </w:rPr>
              <w:t>·</w:t>
            </w:r>
            <w:r w:rsidRPr="00FF3390">
              <w:rPr>
                <w:lang w:val="en-US"/>
              </w:rPr>
              <w:t>mol</w:t>
            </w:r>
            <w:r w:rsidRPr="00FF3390">
              <w:rPr>
                <w:vertAlign w:val="superscript"/>
                <w:lang w:val="en-US"/>
              </w:rPr>
              <w:t>–1</w:t>
            </w:r>
            <w:r w:rsidRPr="00FF3390">
              <w:rPr>
                <w:lang w:val="en-US"/>
              </w:rPr>
              <w:tab/>
            </w:r>
            <w:r w:rsidRPr="00FF3390">
              <w:rPr>
                <w:i/>
                <w:lang w:val="en-US"/>
              </w:rPr>
              <w:t>M</w:t>
            </w:r>
            <w:r w:rsidRPr="00FF3390">
              <w:rPr>
                <w:lang w:val="en-US"/>
              </w:rPr>
              <w:t>(O) = 16 </w:t>
            </w:r>
            <w:r w:rsidR="00FF3390" w:rsidRPr="00FF3390">
              <w:rPr>
                <w:lang w:val="en-US"/>
              </w:rPr>
              <w:t>g·mol</w:t>
            </w:r>
            <w:r w:rsidR="00FF3390" w:rsidRPr="00FF3390">
              <w:rPr>
                <w:vertAlign w:val="superscript"/>
                <w:lang w:val="en-US"/>
              </w:rPr>
              <w:t>–1</w:t>
            </w:r>
            <w:r w:rsidRPr="00FF3390">
              <w:rPr>
                <w:lang w:val="en-US"/>
              </w:rPr>
              <w:tab/>
            </w:r>
            <w:r w:rsidRPr="00FF3390">
              <w:rPr>
                <w:i/>
                <w:lang w:val="en-US"/>
              </w:rPr>
              <w:t>M</w:t>
            </w:r>
            <w:r w:rsidRPr="00FF3390">
              <w:rPr>
                <w:lang w:val="en-US"/>
              </w:rPr>
              <w:t>(H) = 1 </w:t>
            </w:r>
            <w:r w:rsidR="00FF3390" w:rsidRPr="00FF3390">
              <w:rPr>
                <w:lang w:val="en-US"/>
              </w:rPr>
              <w:t>g·mol</w:t>
            </w:r>
            <w:r w:rsidR="00FF3390" w:rsidRPr="00FF3390">
              <w:rPr>
                <w:vertAlign w:val="superscript"/>
                <w:lang w:val="en-US"/>
              </w:rPr>
              <w:t>–1</w:t>
            </w:r>
          </w:p>
          <w:p w14:paraId="4291055E" w14:textId="77777777" w:rsidR="009F2E51" w:rsidRPr="00FF3390" w:rsidRDefault="009F2E51" w:rsidP="009F2E51">
            <w:pPr>
              <w:pStyle w:val="ECEcorps"/>
              <w:jc w:val="left"/>
              <w:rPr>
                <w:lang w:val="en-US"/>
              </w:rPr>
            </w:pPr>
          </w:p>
        </w:tc>
      </w:tr>
    </w:tbl>
    <w:p w14:paraId="05733F86" w14:textId="77777777" w:rsidR="009F2E51" w:rsidRPr="00FF3390" w:rsidRDefault="009F2E51" w:rsidP="00AE1DAF">
      <w:pPr>
        <w:pStyle w:val="ECEcorps"/>
        <w:rPr>
          <w:lang w:val="en-US"/>
        </w:rPr>
      </w:pPr>
    </w:p>
    <w:p w14:paraId="31589ECB" w14:textId="77777777" w:rsidR="003F7785" w:rsidRPr="00FF3390" w:rsidRDefault="003F7785">
      <w:pPr>
        <w:spacing w:line="240" w:lineRule="auto"/>
        <w:jc w:val="left"/>
        <w:rPr>
          <w:color w:val="auto"/>
          <w:lang w:val="en-US"/>
        </w:rPr>
      </w:pPr>
      <w:r w:rsidRPr="00FF3390">
        <w:rPr>
          <w:lang w:val="en-US"/>
        </w:rPr>
        <w:br w:type="page"/>
      </w:r>
    </w:p>
    <w:p w14:paraId="2FD0A48B" w14:textId="77777777" w:rsidR="00AE1DAF" w:rsidRPr="00921D5A" w:rsidRDefault="00AE1DAF" w:rsidP="00AE1DAF">
      <w:pPr>
        <w:pStyle w:val="ECEtitre"/>
        <w:rPr>
          <w:sz w:val="24"/>
          <w:szCs w:val="24"/>
        </w:rPr>
      </w:pPr>
      <w:r w:rsidRPr="00921D5A">
        <w:rPr>
          <w:sz w:val="24"/>
          <w:szCs w:val="24"/>
        </w:rPr>
        <w:lastRenderedPageBreak/>
        <w:t xml:space="preserve">TRAVAIL À EFFECTUER </w:t>
      </w:r>
    </w:p>
    <w:p w14:paraId="72453751" w14:textId="77777777" w:rsidR="00AE1DAF" w:rsidRPr="00046C85" w:rsidRDefault="00AE1DAF" w:rsidP="00AE1DAF">
      <w:pPr>
        <w:pStyle w:val="ECEcorps"/>
      </w:pPr>
    </w:p>
    <w:p w14:paraId="646821EC" w14:textId="2CF116D9" w:rsidR="00AE1DAF" w:rsidRPr="007A73B1" w:rsidRDefault="00AE1DAF" w:rsidP="00AE1DAF">
      <w:pPr>
        <w:pStyle w:val="ECEcorps"/>
      </w:pPr>
      <w:r>
        <w:t xml:space="preserve">Une usine, qui rejette plus de 5 g de cuivre par jour, </w:t>
      </w:r>
      <w:r w:rsidRPr="00774823">
        <w:t>doit assurer le traitement d’un effluent</w:t>
      </w:r>
      <w:r w:rsidR="00DE6C04">
        <w:t>,</w:t>
      </w:r>
      <w:r w:rsidRPr="00774823">
        <w:t xml:space="preserve"> dont la concentration</w:t>
      </w:r>
      <w:r>
        <w:t xml:space="preserve"> </w:t>
      </w:r>
      <w:r w:rsidR="00A7331F">
        <w:t>en masse</w:t>
      </w:r>
      <w:r>
        <w:t xml:space="preserve"> </w:t>
      </w:r>
      <w:r w:rsidRPr="00774823">
        <w:t xml:space="preserve">en </w:t>
      </w:r>
      <w:r w:rsidR="009845CA">
        <w:t>ions cuivre II</w:t>
      </w:r>
      <w:r w:rsidRPr="00774823">
        <w:t xml:space="preserve"> </w:t>
      </w:r>
      <w:r w:rsidR="00FA30E9">
        <w:t>(</w:t>
      </w:r>
      <w:r w:rsidR="002400C4">
        <w:t>Cu</w:t>
      </w:r>
      <w:r w:rsidR="002400C4">
        <w:rPr>
          <w:vertAlign w:val="superscript"/>
        </w:rPr>
        <w:t>2+</w:t>
      </w:r>
      <w:r w:rsidR="00FA30E9">
        <w:t>)</w:t>
      </w:r>
      <w:r w:rsidR="002400C4">
        <w:t xml:space="preserve"> </w:t>
      </w:r>
      <w:r>
        <w:t>en sortie de production</w:t>
      </w:r>
      <w:r w:rsidR="008B63F3">
        <w:t>,</w:t>
      </w:r>
      <w:r>
        <w:t xml:space="preserve"> et avant traitement</w:t>
      </w:r>
      <w:r w:rsidR="008B63F3">
        <w:t>,</w:t>
      </w:r>
      <w:r>
        <w:t xml:space="preserve"> est de </w:t>
      </w:r>
      <w:r w:rsidRPr="00081231">
        <w:t xml:space="preserve">10 </w:t>
      </w:r>
      <w:r w:rsidR="00FF3390" w:rsidRPr="00FF3390">
        <w:t>g·</w:t>
      </w:r>
      <w:r w:rsidR="00FF3390">
        <w:t>L</w:t>
      </w:r>
      <w:r w:rsidR="00FF3390" w:rsidRPr="00FF3390">
        <w:rPr>
          <w:vertAlign w:val="superscript"/>
        </w:rPr>
        <w:t>–1</w:t>
      </w:r>
      <w:r w:rsidRPr="00081231">
        <w:t>.</w:t>
      </w:r>
    </w:p>
    <w:p w14:paraId="09EA528C" w14:textId="77777777" w:rsidR="00AE1DAF" w:rsidRDefault="00AE1DAF" w:rsidP="00AE1DAF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7D6D8957" w14:textId="77777777" w:rsidR="00AE1DAF" w:rsidRPr="00921D5A" w:rsidRDefault="009F2E51" w:rsidP="00AE1DAF">
      <w:pPr>
        <w:pStyle w:val="ECEpartie"/>
        <w:numPr>
          <w:ilvl w:val="0"/>
          <w:numId w:val="5"/>
        </w:numPr>
        <w:spacing w:line="240" w:lineRule="auto"/>
        <w:jc w:val="left"/>
        <w:rPr>
          <w:rFonts w:eastAsia="Arial Unicode MS"/>
          <w:sz w:val="21"/>
          <w:szCs w:val="21"/>
        </w:rPr>
      </w:pPr>
      <w:bookmarkStart w:id="3" w:name="_Toc435538486"/>
      <w:bookmarkStart w:id="4" w:name="_Toc473038833"/>
      <w:bookmarkStart w:id="5" w:name="_Toc504487756"/>
      <w:r w:rsidRPr="00921D5A">
        <w:rPr>
          <w:rFonts w:eastAsia="Arial Unicode MS"/>
          <w:sz w:val="21"/>
          <w:szCs w:val="21"/>
        </w:rPr>
        <w:t>T</w:t>
      </w:r>
      <w:r w:rsidR="00AE1DAF" w:rsidRPr="00921D5A">
        <w:rPr>
          <w:rFonts w:eastAsia="Arial Unicode MS"/>
          <w:sz w:val="21"/>
          <w:szCs w:val="21"/>
        </w:rPr>
        <w:t xml:space="preserve">raitement par précipitation </w:t>
      </w:r>
      <w:r w:rsidR="00AE1DAF" w:rsidRPr="00921D5A">
        <w:rPr>
          <w:b w:val="0"/>
          <w:sz w:val="21"/>
          <w:szCs w:val="21"/>
        </w:rPr>
        <w:t>(20 minutes conseillées)</w:t>
      </w:r>
      <w:bookmarkEnd w:id="3"/>
      <w:bookmarkEnd w:id="4"/>
      <w:bookmarkEnd w:id="5"/>
    </w:p>
    <w:p w14:paraId="6E3ACF8E" w14:textId="2B314B03" w:rsidR="00AE1DAF" w:rsidRDefault="00AE1DAF" w:rsidP="00AE1DAF">
      <w:pPr>
        <w:pStyle w:val="ECErponse"/>
      </w:pPr>
      <w:r>
        <w:t xml:space="preserve">À l’aide du matériel </w:t>
      </w:r>
      <w:r w:rsidR="008B63F3">
        <w:t>mis à disposition</w:t>
      </w:r>
      <w:r>
        <w:t xml:space="preserve">, proposer un protocole expérimental permettant de </w:t>
      </w:r>
      <w:r w:rsidRPr="00587C07">
        <w:t>traiter par précipitation</w:t>
      </w:r>
      <w:r w:rsidR="00DE6C04">
        <w:t xml:space="preserve"> 20 mL de l’effluent contenu dans le</w:t>
      </w:r>
      <w:r>
        <w:t xml:space="preserve"> flacon A en utilisant une quantité de matière de </w:t>
      </w:r>
      <w:r w:rsidR="002400C4">
        <w:t>4,1</w:t>
      </w:r>
      <w:r w:rsidR="00C60BD6">
        <w:t>×</w:t>
      </w:r>
      <w:r>
        <w:t>10</w:t>
      </w:r>
      <w:r>
        <w:rPr>
          <w:vertAlign w:val="superscript"/>
        </w:rPr>
        <w:t>–3</w:t>
      </w:r>
      <w:r>
        <w:t xml:space="preserve"> mol d’hydroxyde de calcium solide, quantité suffisante pour éliminer la totalité des ions cuivre II </w:t>
      </w:r>
      <w:r w:rsidR="00FA30E9">
        <w:t>(</w:t>
      </w:r>
      <w:r w:rsidR="002400C4">
        <w:t>Cu</w:t>
      </w:r>
      <w:r w:rsidR="002400C4">
        <w:rPr>
          <w:vertAlign w:val="superscript"/>
        </w:rPr>
        <w:t>2+</w:t>
      </w:r>
      <w:r w:rsidR="00FA30E9">
        <w:t>)</w:t>
      </w:r>
      <w:r w:rsidR="002400C4">
        <w:t xml:space="preserve"> </w:t>
      </w:r>
      <w:r>
        <w:t>dans le prélèvement.</w:t>
      </w:r>
    </w:p>
    <w:p w14:paraId="61396BA7" w14:textId="77777777" w:rsidR="00AE1DAF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2E3C340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6C6696F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4C7927B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74B3348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AFB0648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B2CC9AE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041E3AB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AC7C73A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D32C712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00BF6EC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60C9F76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D4E6900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41F1E03" w14:textId="77777777" w:rsidR="00AE1DAF" w:rsidRDefault="00AE1DAF" w:rsidP="00AE1DAF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AE1DAF" w14:paraId="49E8D6BA" w14:textId="77777777" w:rsidTr="00DD1B6F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8CF19FA" w14:textId="77777777" w:rsidR="00AE1DAF" w:rsidRDefault="00AE1DAF" w:rsidP="00DD1B6F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C247133" w14:textId="77777777" w:rsidR="00AE1DAF" w:rsidRDefault="00AE1DAF" w:rsidP="00DD1B6F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D178227" w14:textId="77777777" w:rsidR="00AE1DAF" w:rsidRDefault="00AE1DAF" w:rsidP="00DD1B6F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AE1DAF" w14:paraId="7139B16D" w14:textId="77777777" w:rsidTr="00DD1B6F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4827F22" w14:textId="77777777" w:rsidR="00AE1DAF" w:rsidRPr="00592F79" w:rsidRDefault="00AE1DAF" w:rsidP="00DD1B6F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D53DB80" w14:textId="77777777" w:rsidR="00AE1DAF" w:rsidRPr="0009288D" w:rsidRDefault="00921D5A" w:rsidP="00DD1B6F">
            <w:pPr>
              <w:pStyle w:val="ECEappel"/>
              <w:framePr w:wrap="around"/>
            </w:pPr>
            <w:r w:rsidRPr="00E35D21">
              <w:t xml:space="preserve">Appeler </w:t>
            </w:r>
            <w:r>
              <w:t>l’évaluateur</w:t>
            </w:r>
            <w:r w:rsidRPr="0009288D">
              <w:t xml:space="preserve"> </w:t>
            </w:r>
            <w:r w:rsidR="00AE1DAF" w:rsidRPr="0009288D">
              <w:t xml:space="preserve">pour lui présenter </w:t>
            </w:r>
            <w:r w:rsidR="00AE1DAF">
              <w:t>le protocole expérimental</w:t>
            </w:r>
          </w:p>
          <w:p w14:paraId="35186E0E" w14:textId="77777777" w:rsidR="00AE1DAF" w:rsidRDefault="00AE1DAF" w:rsidP="00DD1B6F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542DD8A" w14:textId="77777777" w:rsidR="00AE1DAF" w:rsidRDefault="00AE1DAF" w:rsidP="00DD1B6F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4D588893" w14:textId="77777777" w:rsidR="00AE1DAF" w:rsidRDefault="00AE1DAF" w:rsidP="00AE1DAF">
      <w:pPr>
        <w:pStyle w:val="ECEcorps"/>
      </w:pPr>
    </w:p>
    <w:p w14:paraId="587C517B" w14:textId="77777777" w:rsidR="008B63F3" w:rsidRDefault="008B63F3" w:rsidP="00AE1DAF">
      <w:pPr>
        <w:pStyle w:val="ECEcorps"/>
      </w:pPr>
    </w:p>
    <w:p w14:paraId="344ED2F8" w14:textId="77777777" w:rsidR="00AE1DAF" w:rsidRPr="00921D5A" w:rsidRDefault="00AE1DAF" w:rsidP="00AE1DAF">
      <w:pPr>
        <w:pStyle w:val="ECEpartie"/>
        <w:rPr>
          <w:sz w:val="21"/>
          <w:szCs w:val="21"/>
        </w:rPr>
      </w:pPr>
      <w:bookmarkStart w:id="6" w:name="_Toc424724596"/>
      <w:bookmarkStart w:id="7" w:name="_Toc424724634"/>
      <w:bookmarkStart w:id="8" w:name="_Toc435538487"/>
      <w:bookmarkStart w:id="9" w:name="_Toc473038834"/>
      <w:bookmarkStart w:id="10" w:name="_Toc504487757"/>
      <w:r w:rsidRPr="00921D5A">
        <w:rPr>
          <w:sz w:val="21"/>
          <w:szCs w:val="21"/>
        </w:rPr>
        <w:t xml:space="preserve">Mise en œuvre </w:t>
      </w:r>
      <w:r w:rsidR="009F2E51" w:rsidRPr="00921D5A">
        <w:rPr>
          <w:sz w:val="21"/>
          <w:szCs w:val="21"/>
        </w:rPr>
        <w:t xml:space="preserve">du </w:t>
      </w:r>
      <w:r w:rsidRPr="00921D5A">
        <w:rPr>
          <w:sz w:val="21"/>
          <w:szCs w:val="21"/>
        </w:rPr>
        <w:t xml:space="preserve">traitement par précipitation </w:t>
      </w:r>
      <w:r w:rsidRPr="00921D5A">
        <w:rPr>
          <w:b w:val="0"/>
          <w:sz w:val="21"/>
          <w:szCs w:val="21"/>
        </w:rPr>
        <w:t>(20 minutes conseillées)</w:t>
      </w:r>
      <w:bookmarkEnd w:id="6"/>
      <w:bookmarkEnd w:id="7"/>
      <w:bookmarkEnd w:id="8"/>
      <w:bookmarkEnd w:id="9"/>
      <w:bookmarkEnd w:id="10"/>
    </w:p>
    <w:p w14:paraId="4F005487" w14:textId="77777777" w:rsidR="00AE1DAF" w:rsidRDefault="00AE1DAF" w:rsidP="00AE1DAF">
      <w:pPr>
        <w:pStyle w:val="ECEcorps"/>
        <w:rPr>
          <w:rFonts w:eastAsia="Arial Unicode MS"/>
        </w:rPr>
      </w:pPr>
    </w:p>
    <w:p w14:paraId="5AB7901D" w14:textId="77777777" w:rsidR="00AE1DAF" w:rsidRDefault="00AE1DAF" w:rsidP="00AE1DAF">
      <w:pPr>
        <w:pStyle w:val="ECEcorps"/>
      </w:pPr>
      <w:r w:rsidRPr="00962607">
        <w:t xml:space="preserve">Mettre en </w:t>
      </w:r>
      <w:r>
        <w:t xml:space="preserve">œuvre le protocole expérimental. </w:t>
      </w:r>
      <w:r w:rsidRPr="00F962B2">
        <w:t>Conserv</w:t>
      </w:r>
      <w:r>
        <w:t>er l’effluent après traitement</w:t>
      </w:r>
      <w:r w:rsidRPr="00F962B2">
        <w:t xml:space="preserve"> dans un </w:t>
      </w:r>
      <w:r>
        <w:t>tube à essais noté C.</w:t>
      </w:r>
    </w:p>
    <w:p w14:paraId="4F2096E7" w14:textId="77777777" w:rsidR="00AE1DAF" w:rsidRDefault="00AE1DAF" w:rsidP="00AE1DAF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AE1DAF" w:rsidRPr="00887D9D" w14:paraId="6279E22D" w14:textId="77777777" w:rsidTr="00DD1B6F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04A0B1D" w14:textId="77777777" w:rsidR="00AE1DAF" w:rsidRPr="00887D9D" w:rsidRDefault="00AE1DAF" w:rsidP="00DD1B6F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399204B" w14:textId="77777777" w:rsidR="00AE1DAF" w:rsidRPr="00887D9D" w:rsidRDefault="00AE1DAF" w:rsidP="00DD1B6F">
            <w:pPr>
              <w:pStyle w:val="ECEappel"/>
              <w:framePr w:wrap="around"/>
            </w:pPr>
            <w:r w:rsidRPr="00887D9D">
              <w:t>APPEL FACULTATIF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4789F08" w14:textId="77777777" w:rsidR="00AE1DAF" w:rsidRPr="00887D9D" w:rsidRDefault="00AE1DAF" w:rsidP="00DD1B6F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AE1DAF" w:rsidRPr="00887D9D" w14:paraId="264E9747" w14:textId="77777777" w:rsidTr="00DD1B6F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8E6C43E" w14:textId="77777777" w:rsidR="00AE1DAF" w:rsidRPr="00887D9D" w:rsidRDefault="00AE1DAF" w:rsidP="00DD1B6F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48036DF1" w14:textId="77777777" w:rsidR="00AE1DAF" w:rsidRPr="00887D9D" w:rsidRDefault="00921D5A" w:rsidP="00DD1B6F">
            <w:pPr>
              <w:pStyle w:val="ECEappel"/>
              <w:framePr w:wrap="around"/>
            </w:pPr>
            <w:r w:rsidRPr="00E35D21">
              <w:t xml:space="preserve">Appeler </w:t>
            </w:r>
            <w:r>
              <w:t>l’évaluateur</w:t>
            </w:r>
            <w:r w:rsidRPr="0009288D">
              <w:t xml:space="preserve"> </w:t>
            </w:r>
            <w:r w:rsidR="00AE1DAF" w:rsidRPr="00887D9D">
              <w:t>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69D9449" w14:textId="77777777" w:rsidR="00AE1DAF" w:rsidRPr="00887D9D" w:rsidRDefault="00AE1DAF" w:rsidP="00DD1B6F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00E41B5" w14:textId="77777777" w:rsidR="00AE1DAF" w:rsidRDefault="00AE1DAF" w:rsidP="00AE1DAF">
      <w:pPr>
        <w:pStyle w:val="ECEcorps"/>
        <w:rPr>
          <w:rFonts w:eastAsia="Arial Unicode MS"/>
        </w:rPr>
      </w:pPr>
    </w:p>
    <w:p w14:paraId="2DFB7819" w14:textId="77777777" w:rsidR="00AE1DAF" w:rsidRPr="00921D5A" w:rsidRDefault="00AE1DAF" w:rsidP="00AE1DAF">
      <w:pPr>
        <w:pStyle w:val="ECEpartie"/>
        <w:rPr>
          <w:sz w:val="21"/>
          <w:szCs w:val="21"/>
        </w:rPr>
      </w:pPr>
      <w:bookmarkStart w:id="11" w:name="_Toc424724595"/>
      <w:bookmarkStart w:id="12" w:name="_Toc424724633"/>
      <w:bookmarkStart w:id="13" w:name="_Toc435538488"/>
      <w:bookmarkStart w:id="14" w:name="_Toc473038835"/>
      <w:bookmarkStart w:id="15" w:name="_Toc504487758"/>
      <w:r w:rsidRPr="00921D5A">
        <w:rPr>
          <w:sz w:val="21"/>
          <w:szCs w:val="21"/>
        </w:rPr>
        <w:lastRenderedPageBreak/>
        <w:t xml:space="preserve">Une autre méthode : le traitement par électrolyse </w:t>
      </w:r>
      <w:r w:rsidRPr="00921D5A">
        <w:rPr>
          <w:b w:val="0"/>
          <w:sz w:val="21"/>
          <w:szCs w:val="21"/>
        </w:rPr>
        <w:t>(20 minutes conseillées)</w:t>
      </w:r>
      <w:bookmarkEnd w:id="11"/>
      <w:bookmarkEnd w:id="12"/>
      <w:bookmarkEnd w:id="13"/>
      <w:bookmarkEnd w:id="14"/>
      <w:bookmarkEnd w:id="15"/>
    </w:p>
    <w:p w14:paraId="233B2B87" w14:textId="77777777" w:rsidR="00AE1DAF" w:rsidRPr="00553A7B" w:rsidRDefault="00AE1DAF" w:rsidP="00AE1DAF">
      <w:pPr>
        <w:pStyle w:val="ECEcorps"/>
      </w:pPr>
    </w:p>
    <w:p w14:paraId="3001A8B8" w14:textId="77777777" w:rsidR="00AE1DAF" w:rsidRDefault="00AE1DAF" w:rsidP="00AE1DAF">
      <w:pPr>
        <w:pStyle w:val="ECEcorps"/>
      </w:pPr>
      <w:r>
        <w:t xml:space="preserve">On dispose du flacon A contenant l’effluent en sortie de production et d’un flacon B contenant l’effluent ayant subi un traitement par électrolyse. </w:t>
      </w:r>
    </w:p>
    <w:p w14:paraId="4AB26A0B" w14:textId="77777777" w:rsidR="00C60BD6" w:rsidRDefault="00C60BD6" w:rsidP="00AE1DAF">
      <w:pPr>
        <w:pStyle w:val="ECEcorps"/>
      </w:pPr>
    </w:p>
    <w:p w14:paraId="399B019C" w14:textId="28100149" w:rsidR="00AE1DAF" w:rsidRDefault="004A4AEF" w:rsidP="00AE1DAF">
      <w:pPr>
        <w:pStyle w:val="ECEcorps"/>
      </w:pPr>
      <w:r>
        <w:t xml:space="preserve">3.1. </w:t>
      </w:r>
      <w:r w:rsidR="00AE1DAF">
        <w:t xml:space="preserve">Déterminer expérimentalement, à l’aide de mesures d’absorbance et </w:t>
      </w:r>
      <w:r w:rsidR="00921D5A">
        <w:t>des informations mises à disposition</w:t>
      </w:r>
      <w:r w:rsidR="00AE1DAF">
        <w:t xml:space="preserve">, le pourcentage </w:t>
      </w:r>
      <w:r w:rsidR="00F50EB9" w:rsidRPr="00FA30E9">
        <w:rPr>
          <w:i/>
          <w:iCs/>
        </w:rPr>
        <w:t>P</w:t>
      </w:r>
      <w:r w:rsidR="00F50EB9">
        <w:t xml:space="preserve"> </w:t>
      </w:r>
      <w:r w:rsidR="00AE1DAF">
        <w:t xml:space="preserve">d’ions </w:t>
      </w:r>
      <w:r w:rsidR="002400C4">
        <w:t>cuivre</w:t>
      </w:r>
      <w:r w:rsidR="00FB58B8">
        <w:t> </w:t>
      </w:r>
      <w:r w:rsidR="002400C4">
        <w:t xml:space="preserve">II </w:t>
      </w:r>
      <w:r w:rsidR="00FA30E9">
        <w:t>(</w:t>
      </w:r>
      <w:r w:rsidR="002400C4">
        <w:t>Cu</w:t>
      </w:r>
      <w:r w:rsidR="002400C4">
        <w:rPr>
          <w:vertAlign w:val="superscript"/>
        </w:rPr>
        <w:t>2+</w:t>
      </w:r>
      <w:r w:rsidR="00FA30E9">
        <w:t>)</w:t>
      </w:r>
      <w:r w:rsidR="002400C4">
        <w:t xml:space="preserve"> </w:t>
      </w:r>
      <w:r w:rsidR="00AE1DAF">
        <w:t xml:space="preserve">éliminés à l’issue de ce traitement par électrolyse. Noter les valeurs des mesures, le calcul </w:t>
      </w:r>
      <w:r w:rsidR="00AE1DAF" w:rsidRPr="00F962B2">
        <w:t>et le résultat obtenu</w:t>
      </w:r>
      <w:r w:rsidR="008B63F3">
        <w:t xml:space="preserve"> en explicitant la démarche suivie. Le spectrophotomètre</w:t>
      </w:r>
      <w:r w:rsidR="004C3769">
        <w:t xml:space="preserve"> ou le colorimètre</w:t>
      </w:r>
      <w:r w:rsidR="008B63F3">
        <w:t xml:space="preserve"> fourni </w:t>
      </w:r>
      <w:r w:rsidR="004C3769">
        <w:t>est déjà réglé en longueur d’onde et son</w:t>
      </w:r>
      <w:r w:rsidR="008B63F3">
        <w:t xml:space="preserve"> blanc a été fait.</w:t>
      </w:r>
    </w:p>
    <w:p w14:paraId="0A99A0CE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2BABE3A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120842D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77B624E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863D5AE" w14:textId="77777777" w:rsidR="004A4AEF" w:rsidRDefault="004A4AEF" w:rsidP="004A4AE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9095731" w14:textId="77777777" w:rsidR="004A4AEF" w:rsidRPr="00341FA8" w:rsidRDefault="004A4AEF" w:rsidP="004A4AE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662CA9E" w14:textId="77777777" w:rsidR="004A4AEF" w:rsidRDefault="004A4AEF" w:rsidP="004A4AE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703E4BF" w14:textId="77777777" w:rsidR="00AE1DAF" w:rsidRDefault="00AE1DAF" w:rsidP="00AE1DAF">
      <w:pPr>
        <w:pStyle w:val="ECEcorps"/>
        <w:rPr>
          <w:b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AE1DAF" w14:paraId="5DCACA5B" w14:textId="77777777" w:rsidTr="00DD1B6F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B6B2298" w14:textId="77777777" w:rsidR="00AE1DAF" w:rsidRDefault="00AE1DAF" w:rsidP="00DD1B6F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81AE555" w14:textId="77777777" w:rsidR="00AE1DAF" w:rsidRDefault="00AE1DAF" w:rsidP="00DD1B6F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ADCA5A0" w14:textId="77777777" w:rsidR="00AE1DAF" w:rsidRDefault="00AE1DAF" w:rsidP="00DD1B6F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AE1DAF" w14:paraId="0E5E8304" w14:textId="77777777" w:rsidTr="00DD1B6F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7C20017" w14:textId="77777777" w:rsidR="00AE1DAF" w:rsidRPr="00592F79" w:rsidRDefault="00AE1DAF" w:rsidP="00DD1B6F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788A55EF" w14:textId="77777777" w:rsidR="00AE1DAF" w:rsidRPr="0009288D" w:rsidRDefault="00921D5A" w:rsidP="00DD1B6F">
            <w:pPr>
              <w:pStyle w:val="ECEappel"/>
              <w:framePr w:wrap="around"/>
            </w:pPr>
            <w:r w:rsidRPr="00E35D21">
              <w:t xml:space="preserve">Appeler </w:t>
            </w:r>
            <w:r>
              <w:t>l’évaluateur</w:t>
            </w:r>
            <w:r w:rsidRPr="0009288D">
              <w:t xml:space="preserve"> </w:t>
            </w:r>
            <w:r w:rsidR="00AE1DAF" w:rsidRPr="0009288D">
              <w:t>pour lui présenter les résultats expérimentaux</w:t>
            </w:r>
          </w:p>
          <w:p w14:paraId="6E0F9B05" w14:textId="77777777" w:rsidR="00AE1DAF" w:rsidRDefault="00AE1DAF" w:rsidP="00DD1B6F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7BB0FEA" w14:textId="77777777" w:rsidR="00AE1DAF" w:rsidRDefault="00AE1DAF" w:rsidP="00DD1B6F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AD4DF5B" w14:textId="77777777" w:rsidR="00AE1DAF" w:rsidRDefault="00AE1DAF" w:rsidP="00AE1DAF">
      <w:pPr>
        <w:pStyle w:val="ECEcorps"/>
        <w:rPr>
          <w:b/>
        </w:rPr>
      </w:pPr>
    </w:p>
    <w:p w14:paraId="410CFD69" w14:textId="39ACDB1B" w:rsidR="00AE1DAF" w:rsidRDefault="004A4AEF" w:rsidP="00AE1DAF">
      <w:pPr>
        <w:pStyle w:val="ECEcorps"/>
        <w:rPr>
          <w:color w:val="000000" w:themeColor="text1"/>
        </w:rPr>
      </w:pPr>
      <w:r>
        <w:rPr>
          <w:color w:val="000000" w:themeColor="text1"/>
        </w:rPr>
        <w:t xml:space="preserve">3.2. </w:t>
      </w:r>
      <w:r w:rsidR="00F50EB9">
        <w:rPr>
          <w:color w:val="000000" w:themeColor="text1"/>
        </w:rPr>
        <w:t xml:space="preserve">À partir de la valeur du pourcentage </w:t>
      </w:r>
      <w:r w:rsidR="00F50EB9" w:rsidRPr="00FA30E9">
        <w:rPr>
          <w:i/>
          <w:iCs/>
          <w:color w:val="000000" w:themeColor="text1"/>
        </w:rPr>
        <w:t>P</w:t>
      </w:r>
      <w:r w:rsidR="00F50EB9">
        <w:rPr>
          <w:color w:val="000000" w:themeColor="text1"/>
        </w:rPr>
        <w:t xml:space="preserve"> obtenue, c</w:t>
      </w:r>
      <w:r w:rsidR="00AE1DAF" w:rsidRPr="006F4796">
        <w:rPr>
          <w:color w:val="000000" w:themeColor="text1"/>
        </w:rPr>
        <w:t xml:space="preserve">alculer la concentration </w:t>
      </w:r>
      <w:r w:rsidR="00A7331F">
        <w:t>en masse</w:t>
      </w:r>
      <w:r w:rsidR="00AE1DAF">
        <w:t xml:space="preserve"> </w:t>
      </w:r>
      <w:r w:rsidR="00AE1DAF" w:rsidRPr="006F4796">
        <w:rPr>
          <w:color w:val="000000" w:themeColor="text1"/>
        </w:rPr>
        <w:t>finale en ions</w:t>
      </w:r>
      <w:r w:rsidR="002400C4">
        <w:rPr>
          <w:color w:val="000000" w:themeColor="text1"/>
        </w:rPr>
        <w:t xml:space="preserve"> cuivre II</w:t>
      </w:r>
      <w:r w:rsidR="00AE1DAF" w:rsidRPr="006F4796">
        <w:rPr>
          <w:color w:val="000000" w:themeColor="text1"/>
        </w:rPr>
        <w:t xml:space="preserve"> </w:t>
      </w:r>
      <w:r w:rsidR="00FA30E9">
        <w:rPr>
          <w:color w:val="000000" w:themeColor="text1"/>
        </w:rPr>
        <w:t>(</w:t>
      </w:r>
      <w:r w:rsidR="00AE1DAF" w:rsidRPr="006F4796">
        <w:rPr>
          <w:color w:val="000000" w:themeColor="text1"/>
        </w:rPr>
        <w:t>Cu</w:t>
      </w:r>
      <w:r w:rsidR="00AE1DAF" w:rsidRPr="006F4796">
        <w:rPr>
          <w:color w:val="000000" w:themeColor="text1"/>
          <w:vertAlign w:val="superscript"/>
        </w:rPr>
        <w:t>2+</w:t>
      </w:r>
      <w:r w:rsidR="00FA30E9">
        <w:rPr>
          <w:color w:val="000000" w:themeColor="text1"/>
        </w:rPr>
        <w:t>)</w:t>
      </w:r>
      <w:r w:rsidR="00AE1DAF" w:rsidRPr="006F4796">
        <w:rPr>
          <w:color w:val="000000" w:themeColor="text1"/>
        </w:rPr>
        <w:t xml:space="preserve"> dans l’effluent </w:t>
      </w:r>
      <w:r w:rsidR="00AE1DAF">
        <w:rPr>
          <w:color w:val="000000" w:themeColor="text1"/>
        </w:rPr>
        <w:t xml:space="preserve">B </w:t>
      </w:r>
      <w:r w:rsidR="00AE1DAF" w:rsidRPr="006F4796">
        <w:rPr>
          <w:color w:val="000000" w:themeColor="text1"/>
        </w:rPr>
        <w:t xml:space="preserve">après traitement par électrolyse. L’effluent peut-il être rejeté tel quel ? </w:t>
      </w:r>
    </w:p>
    <w:p w14:paraId="2A6282E2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043D47F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53BCF0C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282E111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2011D9F" w14:textId="77777777" w:rsidR="00AE1DAF" w:rsidRPr="006F4796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…….………..………………..</w:t>
      </w:r>
    </w:p>
    <w:p w14:paraId="1FC136E4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2637C27" w14:textId="77777777" w:rsidR="008B63F3" w:rsidRDefault="008B63F3" w:rsidP="00AE1DAF">
      <w:pPr>
        <w:pStyle w:val="ECEcorps"/>
        <w:rPr>
          <w:color w:val="000000" w:themeColor="text1"/>
        </w:rPr>
      </w:pPr>
    </w:p>
    <w:p w14:paraId="4D9ECE44" w14:textId="77777777" w:rsidR="00AE1DAF" w:rsidRDefault="004A4AEF" w:rsidP="00AE1DAF">
      <w:pPr>
        <w:pStyle w:val="ECEcorps"/>
        <w:rPr>
          <w:color w:val="000000" w:themeColor="text1"/>
        </w:rPr>
      </w:pPr>
      <w:r>
        <w:rPr>
          <w:color w:val="000000" w:themeColor="text1"/>
        </w:rPr>
        <w:t xml:space="preserve">3.3. </w:t>
      </w:r>
      <w:r w:rsidR="00AE1DAF" w:rsidRPr="006F4796">
        <w:rPr>
          <w:color w:val="000000" w:themeColor="text1"/>
        </w:rPr>
        <w:t xml:space="preserve">Comparer </w:t>
      </w:r>
      <w:r w:rsidR="00AE1DAF">
        <w:rPr>
          <w:color w:val="000000" w:themeColor="text1"/>
        </w:rPr>
        <w:t xml:space="preserve">l’aspect des deux effluents obtenus à l’issue des traitements par électrolyse (flacon B) et par précipitation (tube à essais C). </w:t>
      </w:r>
      <w:r w:rsidR="00C60BD6">
        <w:rPr>
          <w:color w:val="000000" w:themeColor="text1"/>
        </w:rPr>
        <w:t>Commenter</w:t>
      </w:r>
      <w:r w:rsidR="00AE1DAF">
        <w:rPr>
          <w:color w:val="000000" w:themeColor="text1"/>
        </w:rPr>
        <w:t xml:space="preserve"> </w:t>
      </w:r>
      <w:r w:rsidR="00AE1DAF" w:rsidRPr="006F4796">
        <w:rPr>
          <w:color w:val="000000" w:themeColor="text1"/>
        </w:rPr>
        <w:t xml:space="preserve">l’efficacité </w:t>
      </w:r>
      <w:r w:rsidR="00AE1DAF">
        <w:rPr>
          <w:color w:val="000000" w:themeColor="text1"/>
        </w:rPr>
        <w:t>des traitements effectués.</w:t>
      </w:r>
    </w:p>
    <w:p w14:paraId="605BE855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0ECF8B8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E0E7DA3" w14:textId="77777777" w:rsidR="00AE1DAF" w:rsidRPr="00341FA8" w:rsidRDefault="00AE1DAF" w:rsidP="00AE1DA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0E927B4" w14:textId="77777777" w:rsidR="00AE1DAF" w:rsidRPr="006F4796" w:rsidRDefault="00AE1DAF" w:rsidP="00AE1DAF">
      <w:pPr>
        <w:pStyle w:val="ECEcorps"/>
        <w:rPr>
          <w:color w:val="000000" w:themeColor="text1"/>
        </w:rPr>
      </w:pPr>
    </w:p>
    <w:p w14:paraId="5BA4EF05" w14:textId="77777777" w:rsidR="000B20AA" w:rsidRDefault="000B20AA" w:rsidP="00915AEE">
      <w:pPr>
        <w:pStyle w:val="ECEcorps"/>
        <w:rPr>
          <w:b/>
        </w:rPr>
      </w:pPr>
    </w:p>
    <w:p w14:paraId="7FA6D208" w14:textId="26A353F8" w:rsidR="00A12834" w:rsidRPr="00180112" w:rsidRDefault="004A4AEF" w:rsidP="007776A3">
      <w:r w:rsidRPr="006704BE">
        <w:rPr>
          <w:b/>
        </w:rPr>
        <w:t>Ranger la paillasse avant de quitter la salle.</w:t>
      </w:r>
    </w:p>
    <w:sectPr w:rsidR="00A12834" w:rsidRPr="00180112" w:rsidSect="00680CBA">
      <w:headerReference w:type="default" r:id="rId8"/>
      <w:footerReference w:type="default" r:id="rId9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1A365" w14:textId="77777777" w:rsidR="00E10270" w:rsidRDefault="00E10270" w:rsidP="0008058B">
      <w:r>
        <w:separator/>
      </w:r>
    </w:p>
  </w:endnote>
  <w:endnote w:type="continuationSeparator" w:id="0">
    <w:p w14:paraId="08266A31" w14:textId="77777777" w:rsidR="00E10270" w:rsidRDefault="00E10270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CFB48" w14:textId="4407ED24" w:rsidR="00D204AF" w:rsidRPr="00827238" w:rsidRDefault="00D204AF" w:rsidP="00511500">
    <w:pPr>
      <w:pStyle w:val="ECEcorps"/>
      <w:jc w:val="right"/>
    </w:pPr>
    <w:r w:rsidRPr="00827238">
      <w:t xml:space="preserve">Page </w:t>
    </w:r>
    <w:r w:rsidR="00DD4059">
      <w:fldChar w:fldCharType="begin"/>
    </w:r>
    <w:r w:rsidR="00C60BD6">
      <w:instrText xml:space="preserve"> PAGE </w:instrText>
    </w:r>
    <w:r w:rsidR="00DD4059">
      <w:fldChar w:fldCharType="separate"/>
    </w:r>
    <w:r w:rsidR="00A7331F">
      <w:rPr>
        <w:noProof/>
      </w:rPr>
      <w:t>1</w:t>
    </w:r>
    <w:r w:rsidR="00DD4059">
      <w:rPr>
        <w:noProof/>
      </w:rPr>
      <w:fldChar w:fldCharType="end"/>
    </w:r>
    <w:r w:rsidRPr="00827238">
      <w:t xml:space="preserve"> sur </w:t>
    </w:r>
    <w:r w:rsidR="00DD4059">
      <w:fldChar w:fldCharType="begin"/>
    </w:r>
    <w:r w:rsidR="00C60BD6">
      <w:instrText xml:space="preserve"> NUMPAGES  </w:instrText>
    </w:r>
    <w:r w:rsidR="00DD4059">
      <w:fldChar w:fldCharType="separate"/>
    </w:r>
    <w:r w:rsidR="00A7331F">
      <w:rPr>
        <w:noProof/>
      </w:rPr>
      <w:t>4</w:t>
    </w:r>
    <w:r w:rsidR="00DD405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3E003" w14:textId="77777777" w:rsidR="00E10270" w:rsidRDefault="00E10270" w:rsidP="0008058B">
      <w:r>
        <w:separator/>
      </w:r>
    </w:p>
  </w:footnote>
  <w:footnote w:type="continuationSeparator" w:id="0">
    <w:p w14:paraId="5C6A3CB7" w14:textId="77777777" w:rsidR="00E10270" w:rsidRDefault="00E10270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82A16" w14:textId="77777777" w:rsidR="00D204AF" w:rsidRDefault="00D204AF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rPr>
        <w:b/>
        <w:sz w:val="24"/>
        <w:szCs w:val="24"/>
      </w:rPr>
      <w:t>TRAITEMENT DU CUIVRE</w:t>
    </w:r>
    <w:r>
      <w:tab/>
      <w:t>Session</w:t>
    </w:r>
  </w:p>
  <w:p w14:paraId="7C4373E4" w14:textId="77777777" w:rsidR="00D204AF" w:rsidRDefault="00D204AF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</w:t>
    </w:r>
    <w:r w:rsidR="008020A5">
      <w:t>2</w:t>
    </w:r>
    <w:r w:rsidR="00921D5A">
      <w:t>4</w:t>
    </w:r>
  </w:p>
  <w:p w14:paraId="42C1F33B" w14:textId="77777777" w:rsidR="00D204AF" w:rsidRDefault="00D204AF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15633189"/>
    <w:multiLevelType w:val="hybridMultilevel"/>
    <w:tmpl w:val="418892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905CE"/>
    <w:multiLevelType w:val="hybridMultilevel"/>
    <w:tmpl w:val="BDDC2958"/>
    <w:lvl w:ilvl="0" w:tplc="344A8304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616467"/>
    <w:multiLevelType w:val="hybridMultilevel"/>
    <w:tmpl w:val="39828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227DE"/>
    <w:multiLevelType w:val="hybridMultilevel"/>
    <w:tmpl w:val="2DC8DE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stylePaneFormatFilter w:val="1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06"/>
    <w:rsid w:val="000007E9"/>
    <w:rsid w:val="00001A4A"/>
    <w:rsid w:val="00003CA2"/>
    <w:rsid w:val="000114DF"/>
    <w:rsid w:val="00024878"/>
    <w:rsid w:val="000253F2"/>
    <w:rsid w:val="0003345D"/>
    <w:rsid w:val="00036419"/>
    <w:rsid w:val="000452AF"/>
    <w:rsid w:val="00046C85"/>
    <w:rsid w:val="00047854"/>
    <w:rsid w:val="0005057E"/>
    <w:rsid w:val="0005391B"/>
    <w:rsid w:val="00060606"/>
    <w:rsid w:val="000661CE"/>
    <w:rsid w:val="000730EC"/>
    <w:rsid w:val="0008058B"/>
    <w:rsid w:val="00081231"/>
    <w:rsid w:val="0009288D"/>
    <w:rsid w:val="00094B9D"/>
    <w:rsid w:val="000979B4"/>
    <w:rsid w:val="000A0EF6"/>
    <w:rsid w:val="000A2C91"/>
    <w:rsid w:val="000A35F6"/>
    <w:rsid w:val="000A3EEE"/>
    <w:rsid w:val="000A44CB"/>
    <w:rsid w:val="000A4DD1"/>
    <w:rsid w:val="000A7BEB"/>
    <w:rsid w:val="000A7E22"/>
    <w:rsid w:val="000B0B37"/>
    <w:rsid w:val="000B20AA"/>
    <w:rsid w:val="000C0C10"/>
    <w:rsid w:val="000C57F0"/>
    <w:rsid w:val="000C5BD6"/>
    <w:rsid w:val="000D3D7B"/>
    <w:rsid w:val="000D4C7E"/>
    <w:rsid w:val="000E11E8"/>
    <w:rsid w:val="000E6CD3"/>
    <w:rsid w:val="000F09CE"/>
    <w:rsid w:val="000F2199"/>
    <w:rsid w:val="000F4F58"/>
    <w:rsid w:val="000F5562"/>
    <w:rsid w:val="000F5D16"/>
    <w:rsid w:val="00101F88"/>
    <w:rsid w:val="00116B51"/>
    <w:rsid w:val="00117BB9"/>
    <w:rsid w:val="001227DD"/>
    <w:rsid w:val="001234D2"/>
    <w:rsid w:val="00127CB9"/>
    <w:rsid w:val="00127D52"/>
    <w:rsid w:val="0013056C"/>
    <w:rsid w:val="00154171"/>
    <w:rsid w:val="00154704"/>
    <w:rsid w:val="0016304D"/>
    <w:rsid w:val="00167559"/>
    <w:rsid w:val="001722E1"/>
    <w:rsid w:val="0017715B"/>
    <w:rsid w:val="00180112"/>
    <w:rsid w:val="00180BB9"/>
    <w:rsid w:val="00184590"/>
    <w:rsid w:val="00185C9A"/>
    <w:rsid w:val="0018649A"/>
    <w:rsid w:val="00190437"/>
    <w:rsid w:val="001946FD"/>
    <w:rsid w:val="00194A94"/>
    <w:rsid w:val="00195444"/>
    <w:rsid w:val="00197F7D"/>
    <w:rsid w:val="001A032B"/>
    <w:rsid w:val="001A07C5"/>
    <w:rsid w:val="001B5CD4"/>
    <w:rsid w:val="001B6AE5"/>
    <w:rsid w:val="001B6BCD"/>
    <w:rsid w:val="001C1B1D"/>
    <w:rsid w:val="001C388B"/>
    <w:rsid w:val="001C7882"/>
    <w:rsid w:val="001E36BA"/>
    <w:rsid w:val="001E6BF0"/>
    <w:rsid w:val="001F2B63"/>
    <w:rsid w:val="001F3BEA"/>
    <w:rsid w:val="001F42A2"/>
    <w:rsid w:val="001F481D"/>
    <w:rsid w:val="001F5398"/>
    <w:rsid w:val="001F6316"/>
    <w:rsid w:val="00202690"/>
    <w:rsid w:val="00203E98"/>
    <w:rsid w:val="00207785"/>
    <w:rsid w:val="0023590A"/>
    <w:rsid w:val="00235CF8"/>
    <w:rsid w:val="002400C4"/>
    <w:rsid w:val="002402D0"/>
    <w:rsid w:val="002406F0"/>
    <w:rsid w:val="002436AD"/>
    <w:rsid w:val="00256E9B"/>
    <w:rsid w:val="002570A7"/>
    <w:rsid w:val="0026243A"/>
    <w:rsid w:val="00267E4F"/>
    <w:rsid w:val="00272204"/>
    <w:rsid w:val="002739E2"/>
    <w:rsid w:val="00280BFF"/>
    <w:rsid w:val="0028218E"/>
    <w:rsid w:val="002834FA"/>
    <w:rsid w:val="00297830"/>
    <w:rsid w:val="002B2244"/>
    <w:rsid w:val="002B44A4"/>
    <w:rsid w:val="002C3CC3"/>
    <w:rsid w:val="002C4491"/>
    <w:rsid w:val="002D446B"/>
    <w:rsid w:val="002D7609"/>
    <w:rsid w:val="002E68C6"/>
    <w:rsid w:val="002E7086"/>
    <w:rsid w:val="00305D9F"/>
    <w:rsid w:val="00312F6B"/>
    <w:rsid w:val="00313B78"/>
    <w:rsid w:val="00314F87"/>
    <w:rsid w:val="00317EBC"/>
    <w:rsid w:val="003217F8"/>
    <w:rsid w:val="00332943"/>
    <w:rsid w:val="00332C86"/>
    <w:rsid w:val="00335B86"/>
    <w:rsid w:val="0033731B"/>
    <w:rsid w:val="00343196"/>
    <w:rsid w:val="00344874"/>
    <w:rsid w:val="0034620F"/>
    <w:rsid w:val="00351073"/>
    <w:rsid w:val="00356DD6"/>
    <w:rsid w:val="00363C58"/>
    <w:rsid w:val="00366A24"/>
    <w:rsid w:val="00367552"/>
    <w:rsid w:val="0037570D"/>
    <w:rsid w:val="00380A67"/>
    <w:rsid w:val="003839E3"/>
    <w:rsid w:val="0039367C"/>
    <w:rsid w:val="00397E4F"/>
    <w:rsid w:val="003B15C1"/>
    <w:rsid w:val="003B41FF"/>
    <w:rsid w:val="003C0A55"/>
    <w:rsid w:val="003C13F9"/>
    <w:rsid w:val="003C6A7A"/>
    <w:rsid w:val="003D2DB2"/>
    <w:rsid w:val="003D44BA"/>
    <w:rsid w:val="003D561C"/>
    <w:rsid w:val="003E02A1"/>
    <w:rsid w:val="003E0893"/>
    <w:rsid w:val="003F27BA"/>
    <w:rsid w:val="003F5DFB"/>
    <w:rsid w:val="003F762F"/>
    <w:rsid w:val="003F7785"/>
    <w:rsid w:val="00400882"/>
    <w:rsid w:val="004143AF"/>
    <w:rsid w:val="00430881"/>
    <w:rsid w:val="004314C1"/>
    <w:rsid w:val="00433077"/>
    <w:rsid w:val="00446EFF"/>
    <w:rsid w:val="00452138"/>
    <w:rsid w:val="00455CA0"/>
    <w:rsid w:val="00455DB1"/>
    <w:rsid w:val="00457661"/>
    <w:rsid w:val="0046515C"/>
    <w:rsid w:val="004664B1"/>
    <w:rsid w:val="00484BB6"/>
    <w:rsid w:val="00486CC1"/>
    <w:rsid w:val="004904B1"/>
    <w:rsid w:val="00490BE1"/>
    <w:rsid w:val="00492AF6"/>
    <w:rsid w:val="00494687"/>
    <w:rsid w:val="004951F3"/>
    <w:rsid w:val="004955A9"/>
    <w:rsid w:val="00496711"/>
    <w:rsid w:val="004A3491"/>
    <w:rsid w:val="004A4AEF"/>
    <w:rsid w:val="004B461A"/>
    <w:rsid w:val="004B7AC0"/>
    <w:rsid w:val="004C1333"/>
    <w:rsid w:val="004C193F"/>
    <w:rsid w:val="004C2285"/>
    <w:rsid w:val="004C3769"/>
    <w:rsid w:val="004C486D"/>
    <w:rsid w:val="004C7336"/>
    <w:rsid w:val="004D1AC3"/>
    <w:rsid w:val="004D610F"/>
    <w:rsid w:val="004E3F39"/>
    <w:rsid w:val="004E7A99"/>
    <w:rsid w:val="004E7C5D"/>
    <w:rsid w:val="004F39E2"/>
    <w:rsid w:val="004F58C7"/>
    <w:rsid w:val="004F7FE3"/>
    <w:rsid w:val="00501769"/>
    <w:rsid w:val="005078D9"/>
    <w:rsid w:val="00511500"/>
    <w:rsid w:val="00514057"/>
    <w:rsid w:val="0051466E"/>
    <w:rsid w:val="00514F40"/>
    <w:rsid w:val="0052024D"/>
    <w:rsid w:val="0052797B"/>
    <w:rsid w:val="00527A98"/>
    <w:rsid w:val="00531889"/>
    <w:rsid w:val="00535F25"/>
    <w:rsid w:val="005367B5"/>
    <w:rsid w:val="005415CA"/>
    <w:rsid w:val="0054175E"/>
    <w:rsid w:val="00545715"/>
    <w:rsid w:val="00547B69"/>
    <w:rsid w:val="005502C2"/>
    <w:rsid w:val="005559B4"/>
    <w:rsid w:val="00561E04"/>
    <w:rsid w:val="00565CC2"/>
    <w:rsid w:val="00576675"/>
    <w:rsid w:val="005827DD"/>
    <w:rsid w:val="00590876"/>
    <w:rsid w:val="00593DD4"/>
    <w:rsid w:val="005A005D"/>
    <w:rsid w:val="005A0A18"/>
    <w:rsid w:val="005A2B69"/>
    <w:rsid w:val="005A3ADA"/>
    <w:rsid w:val="005A6352"/>
    <w:rsid w:val="005B7C83"/>
    <w:rsid w:val="005E29B0"/>
    <w:rsid w:val="005E7D23"/>
    <w:rsid w:val="006017BB"/>
    <w:rsid w:val="00603814"/>
    <w:rsid w:val="00604B03"/>
    <w:rsid w:val="0060508C"/>
    <w:rsid w:val="00610B5C"/>
    <w:rsid w:val="006204C9"/>
    <w:rsid w:val="006220B0"/>
    <w:rsid w:val="00622A2D"/>
    <w:rsid w:val="006256F1"/>
    <w:rsid w:val="00641949"/>
    <w:rsid w:val="00641C53"/>
    <w:rsid w:val="00646079"/>
    <w:rsid w:val="00650EA2"/>
    <w:rsid w:val="00664C36"/>
    <w:rsid w:val="00670A39"/>
    <w:rsid w:val="0067559A"/>
    <w:rsid w:val="00675DF7"/>
    <w:rsid w:val="00680CBA"/>
    <w:rsid w:val="00681BB6"/>
    <w:rsid w:val="006A0F26"/>
    <w:rsid w:val="006A1119"/>
    <w:rsid w:val="006A4982"/>
    <w:rsid w:val="006B4F8C"/>
    <w:rsid w:val="006C3642"/>
    <w:rsid w:val="006E23D3"/>
    <w:rsid w:val="006E4A76"/>
    <w:rsid w:val="006E61FC"/>
    <w:rsid w:val="006F3571"/>
    <w:rsid w:val="006F4796"/>
    <w:rsid w:val="0070024C"/>
    <w:rsid w:val="007003F7"/>
    <w:rsid w:val="00700B7B"/>
    <w:rsid w:val="00702CB1"/>
    <w:rsid w:val="007030E5"/>
    <w:rsid w:val="00703EF9"/>
    <w:rsid w:val="007171FB"/>
    <w:rsid w:val="007206AB"/>
    <w:rsid w:val="007248BF"/>
    <w:rsid w:val="00724A84"/>
    <w:rsid w:val="007341AB"/>
    <w:rsid w:val="00736B78"/>
    <w:rsid w:val="00741025"/>
    <w:rsid w:val="00741EF0"/>
    <w:rsid w:val="0074574C"/>
    <w:rsid w:val="007479C4"/>
    <w:rsid w:val="00750D77"/>
    <w:rsid w:val="00751CCC"/>
    <w:rsid w:val="00752C74"/>
    <w:rsid w:val="00762F0F"/>
    <w:rsid w:val="00763D59"/>
    <w:rsid w:val="00764185"/>
    <w:rsid w:val="007776A3"/>
    <w:rsid w:val="00777A5A"/>
    <w:rsid w:val="00791883"/>
    <w:rsid w:val="00792705"/>
    <w:rsid w:val="00795BD5"/>
    <w:rsid w:val="007C173E"/>
    <w:rsid w:val="007C2791"/>
    <w:rsid w:val="007C3D8A"/>
    <w:rsid w:val="007D2CCF"/>
    <w:rsid w:val="007D359B"/>
    <w:rsid w:val="007D6844"/>
    <w:rsid w:val="007E5DC4"/>
    <w:rsid w:val="007F4752"/>
    <w:rsid w:val="007F4B1B"/>
    <w:rsid w:val="007F633A"/>
    <w:rsid w:val="007F6AF5"/>
    <w:rsid w:val="008020A5"/>
    <w:rsid w:val="008034C0"/>
    <w:rsid w:val="00804D53"/>
    <w:rsid w:val="00811A3D"/>
    <w:rsid w:val="0081247E"/>
    <w:rsid w:val="00814D65"/>
    <w:rsid w:val="00816BB2"/>
    <w:rsid w:val="008212D5"/>
    <w:rsid w:val="00827238"/>
    <w:rsid w:val="00845CFB"/>
    <w:rsid w:val="00847E64"/>
    <w:rsid w:val="008507DD"/>
    <w:rsid w:val="008763FE"/>
    <w:rsid w:val="00882C1C"/>
    <w:rsid w:val="00883B86"/>
    <w:rsid w:val="008842CD"/>
    <w:rsid w:val="008900C4"/>
    <w:rsid w:val="008915AD"/>
    <w:rsid w:val="00892447"/>
    <w:rsid w:val="00894559"/>
    <w:rsid w:val="008A206A"/>
    <w:rsid w:val="008A2C45"/>
    <w:rsid w:val="008A66EA"/>
    <w:rsid w:val="008B1679"/>
    <w:rsid w:val="008B1B0C"/>
    <w:rsid w:val="008B3457"/>
    <w:rsid w:val="008B63F3"/>
    <w:rsid w:val="008C38F0"/>
    <w:rsid w:val="008C5E45"/>
    <w:rsid w:val="008D2329"/>
    <w:rsid w:val="008D5BC6"/>
    <w:rsid w:val="008D5D4E"/>
    <w:rsid w:val="008D5E24"/>
    <w:rsid w:val="008E58B1"/>
    <w:rsid w:val="008E6396"/>
    <w:rsid w:val="008E7248"/>
    <w:rsid w:val="008F1FC7"/>
    <w:rsid w:val="008F43AF"/>
    <w:rsid w:val="00905D25"/>
    <w:rsid w:val="00905F76"/>
    <w:rsid w:val="00910A57"/>
    <w:rsid w:val="00910ACC"/>
    <w:rsid w:val="00910B6F"/>
    <w:rsid w:val="00915AEE"/>
    <w:rsid w:val="00917147"/>
    <w:rsid w:val="00921D5A"/>
    <w:rsid w:val="0092736B"/>
    <w:rsid w:val="00930C94"/>
    <w:rsid w:val="0093472D"/>
    <w:rsid w:val="009362F7"/>
    <w:rsid w:val="009407A6"/>
    <w:rsid w:val="009425A1"/>
    <w:rsid w:val="00943326"/>
    <w:rsid w:val="0094436A"/>
    <w:rsid w:val="0094729A"/>
    <w:rsid w:val="009506E7"/>
    <w:rsid w:val="00953B67"/>
    <w:rsid w:val="00956745"/>
    <w:rsid w:val="00961955"/>
    <w:rsid w:val="00965FA8"/>
    <w:rsid w:val="00966F9A"/>
    <w:rsid w:val="009773AE"/>
    <w:rsid w:val="00977D3F"/>
    <w:rsid w:val="00981435"/>
    <w:rsid w:val="009845CA"/>
    <w:rsid w:val="009850FD"/>
    <w:rsid w:val="009903B6"/>
    <w:rsid w:val="00992C68"/>
    <w:rsid w:val="009A5591"/>
    <w:rsid w:val="009B3241"/>
    <w:rsid w:val="009B72ED"/>
    <w:rsid w:val="009B7438"/>
    <w:rsid w:val="009C4FB6"/>
    <w:rsid w:val="009C65F1"/>
    <w:rsid w:val="009D5DFA"/>
    <w:rsid w:val="009E0132"/>
    <w:rsid w:val="009E02D9"/>
    <w:rsid w:val="009E1FCF"/>
    <w:rsid w:val="009F2E51"/>
    <w:rsid w:val="009F43E0"/>
    <w:rsid w:val="00A01302"/>
    <w:rsid w:val="00A027BC"/>
    <w:rsid w:val="00A0596A"/>
    <w:rsid w:val="00A05EB9"/>
    <w:rsid w:val="00A12834"/>
    <w:rsid w:val="00A13380"/>
    <w:rsid w:val="00A16872"/>
    <w:rsid w:val="00A260A0"/>
    <w:rsid w:val="00A27074"/>
    <w:rsid w:val="00A33EF1"/>
    <w:rsid w:val="00A34782"/>
    <w:rsid w:val="00A35262"/>
    <w:rsid w:val="00A37761"/>
    <w:rsid w:val="00A436E8"/>
    <w:rsid w:val="00A446AD"/>
    <w:rsid w:val="00A47325"/>
    <w:rsid w:val="00A52B59"/>
    <w:rsid w:val="00A5619C"/>
    <w:rsid w:val="00A60B25"/>
    <w:rsid w:val="00A649FE"/>
    <w:rsid w:val="00A7331F"/>
    <w:rsid w:val="00A80F40"/>
    <w:rsid w:val="00A877F7"/>
    <w:rsid w:val="00A9110E"/>
    <w:rsid w:val="00A960AB"/>
    <w:rsid w:val="00A96E30"/>
    <w:rsid w:val="00AA0059"/>
    <w:rsid w:val="00AA5E5D"/>
    <w:rsid w:val="00AB0ACD"/>
    <w:rsid w:val="00AB0D7D"/>
    <w:rsid w:val="00AB1C2D"/>
    <w:rsid w:val="00AC1F4D"/>
    <w:rsid w:val="00AC48FD"/>
    <w:rsid w:val="00AD1605"/>
    <w:rsid w:val="00AD2486"/>
    <w:rsid w:val="00AD7660"/>
    <w:rsid w:val="00AE1C5F"/>
    <w:rsid w:val="00AE1DAF"/>
    <w:rsid w:val="00AE3CE7"/>
    <w:rsid w:val="00AF12DB"/>
    <w:rsid w:val="00B02114"/>
    <w:rsid w:val="00B03937"/>
    <w:rsid w:val="00B04562"/>
    <w:rsid w:val="00B04C62"/>
    <w:rsid w:val="00B1701C"/>
    <w:rsid w:val="00B23B08"/>
    <w:rsid w:val="00B257F6"/>
    <w:rsid w:val="00B277C6"/>
    <w:rsid w:val="00B3421A"/>
    <w:rsid w:val="00B35967"/>
    <w:rsid w:val="00B40BD5"/>
    <w:rsid w:val="00B40C58"/>
    <w:rsid w:val="00B4612A"/>
    <w:rsid w:val="00B4698B"/>
    <w:rsid w:val="00B46D6D"/>
    <w:rsid w:val="00B46EC2"/>
    <w:rsid w:val="00B52EB4"/>
    <w:rsid w:val="00B63ABE"/>
    <w:rsid w:val="00B64DBE"/>
    <w:rsid w:val="00B7616B"/>
    <w:rsid w:val="00B827D4"/>
    <w:rsid w:val="00B90845"/>
    <w:rsid w:val="00BB40D3"/>
    <w:rsid w:val="00BB5D1A"/>
    <w:rsid w:val="00BB695B"/>
    <w:rsid w:val="00BD2046"/>
    <w:rsid w:val="00BE2432"/>
    <w:rsid w:val="00BE66EC"/>
    <w:rsid w:val="00BF194C"/>
    <w:rsid w:val="00BF45AB"/>
    <w:rsid w:val="00BF661D"/>
    <w:rsid w:val="00BF7C5E"/>
    <w:rsid w:val="00C03313"/>
    <w:rsid w:val="00C03852"/>
    <w:rsid w:val="00C03A82"/>
    <w:rsid w:val="00C06213"/>
    <w:rsid w:val="00C11D5F"/>
    <w:rsid w:val="00C17467"/>
    <w:rsid w:val="00C2062C"/>
    <w:rsid w:val="00C22A4C"/>
    <w:rsid w:val="00C23E7C"/>
    <w:rsid w:val="00C24FEE"/>
    <w:rsid w:val="00C258BE"/>
    <w:rsid w:val="00C3270A"/>
    <w:rsid w:val="00C41B19"/>
    <w:rsid w:val="00C41EB2"/>
    <w:rsid w:val="00C467EB"/>
    <w:rsid w:val="00C537F3"/>
    <w:rsid w:val="00C550C6"/>
    <w:rsid w:val="00C56341"/>
    <w:rsid w:val="00C60133"/>
    <w:rsid w:val="00C60207"/>
    <w:rsid w:val="00C60BD6"/>
    <w:rsid w:val="00C60BE5"/>
    <w:rsid w:val="00C623E7"/>
    <w:rsid w:val="00C74BFD"/>
    <w:rsid w:val="00C91F3D"/>
    <w:rsid w:val="00CA1A4D"/>
    <w:rsid w:val="00CA3A5D"/>
    <w:rsid w:val="00CA42C6"/>
    <w:rsid w:val="00CB784F"/>
    <w:rsid w:val="00CC57B9"/>
    <w:rsid w:val="00CC695B"/>
    <w:rsid w:val="00CC6D68"/>
    <w:rsid w:val="00CD1F8A"/>
    <w:rsid w:val="00CD300B"/>
    <w:rsid w:val="00CD5418"/>
    <w:rsid w:val="00CD6157"/>
    <w:rsid w:val="00CE4EF5"/>
    <w:rsid w:val="00CE6AA4"/>
    <w:rsid w:val="00CF6C88"/>
    <w:rsid w:val="00D00F2E"/>
    <w:rsid w:val="00D02937"/>
    <w:rsid w:val="00D073A6"/>
    <w:rsid w:val="00D15A44"/>
    <w:rsid w:val="00D204AF"/>
    <w:rsid w:val="00D20F73"/>
    <w:rsid w:val="00D32EF2"/>
    <w:rsid w:val="00D547F6"/>
    <w:rsid w:val="00D55D81"/>
    <w:rsid w:val="00D5710C"/>
    <w:rsid w:val="00D610A3"/>
    <w:rsid w:val="00D64332"/>
    <w:rsid w:val="00D658D3"/>
    <w:rsid w:val="00D742A9"/>
    <w:rsid w:val="00D77358"/>
    <w:rsid w:val="00D82237"/>
    <w:rsid w:val="00D9649A"/>
    <w:rsid w:val="00D966F2"/>
    <w:rsid w:val="00D96FEA"/>
    <w:rsid w:val="00DA002C"/>
    <w:rsid w:val="00DA2084"/>
    <w:rsid w:val="00DA6E08"/>
    <w:rsid w:val="00DB1F18"/>
    <w:rsid w:val="00DC1C63"/>
    <w:rsid w:val="00DC34FC"/>
    <w:rsid w:val="00DD02A8"/>
    <w:rsid w:val="00DD1B6F"/>
    <w:rsid w:val="00DD3429"/>
    <w:rsid w:val="00DD4059"/>
    <w:rsid w:val="00DD7CA8"/>
    <w:rsid w:val="00DE589D"/>
    <w:rsid w:val="00DE6C04"/>
    <w:rsid w:val="00DE6F64"/>
    <w:rsid w:val="00DE7B24"/>
    <w:rsid w:val="00DF3178"/>
    <w:rsid w:val="00DF5D61"/>
    <w:rsid w:val="00E01154"/>
    <w:rsid w:val="00E04C8A"/>
    <w:rsid w:val="00E10270"/>
    <w:rsid w:val="00E137F8"/>
    <w:rsid w:val="00E14BA5"/>
    <w:rsid w:val="00E16D4E"/>
    <w:rsid w:val="00E170B4"/>
    <w:rsid w:val="00E21464"/>
    <w:rsid w:val="00E21926"/>
    <w:rsid w:val="00E2460E"/>
    <w:rsid w:val="00E26870"/>
    <w:rsid w:val="00E26DC0"/>
    <w:rsid w:val="00E304CE"/>
    <w:rsid w:val="00E310D8"/>
    <w:rsid w:val="00E34C70"/>
    <w:rsid w:val="00E3791C"/>
    <w:rsid w:val="00E410D9"/>
    <w:rsid w:val="00E438C3"/>
    <w:rsid w:val="00E46864"/>
    <w:rsid w:val="00E46C4A"/>
    <w:rsid w:val="00E520C6"/>
    <w:rsid w:val="00E56A7B"/>
    <w:rsid w:val="00E56D83"/>
    <w:rsid w:val="00E57457"/>
    <w:rsid w:val="00E57527"/>
    <w:rsid w:val="00E60A88"/>
    <w:rsid w:val="00E671A8"/>
    <w:rsid w:val="00E702A5"/>
    <w:rsid w:val="00E71ECD"/>
    <w:rsid w:val="00E74827"/>
    <w:rsid w:val="00E749E8"/>
    <w:rsid w:val="00E77113"/>
    <w:rsid w:val="00E81F3D"/>
    <w:rsid w:val="00E82F15"/>
    <w:rsid w:val="00E85DDA"/>
    <w:rsid w:val="00E90597"/>
    <w:rsid w:val="00E961C1"/>
    <w:rsid w:val="00EC776C"/>
    <w:rsid w:val="00EE0587"/>
    <w:rsid w:val="00EE12CE"/>
    <w:rsid w:val="00EE308A"/>
    <w:rsid w:val="00EE3251"/>
    <w:rsid w:val="00EF1517"/>
    <w:rsid w:val="00EF25B5"/>
    <w:rsid w:val="00F01722"/>
    <w:rsid w:val="00F07F89"/>
    <w:rsid w:val="00F10905"/>
    <w:rsid w:val="00F11BD2"/>
    <w:rsid w:val="00F13CCE"/>
    <w:rsid w:val="00F14501"/>
    <w:rsid w:val="00F15700"/>
    <w:rsid w:val="00F20118"/>
    <w:rsid w:val="00F24B7C"/>
    <w:rsid w:val="00F31339"/>
    <w:rsid w:val="00F31C5B"/>
    <w:rsid w:val="00F321A2"/>
    <w:rsid w:val="00F35C1A"/>
    <w:rsid w:val="00F371EF"/>
    <w:rsid w:val="00F40C71"/>
    <w:rsid w:val="00F50EB9"/>
    <w:rsid w:val="00F51C4D"/>
    <w:rsid w:val="00F52477"/>
    <w:rsid w:val="00F5435B"/>
    <w:rsid w:val="00F60C94"/>
    <w:rsid w:val="00F61869"/>
    <w:rsid w:val="00F64B41"/>
    <w:rsid w:val="00F66787"/>
    <w:rsid w:val="00F7373F"/>
    <w:rsid w:val="00F80714"/>
    <w:rsid w:val="00F879D2"/>
    <w:rsid w:val="00F91D77"/>
    <w:rsid w:val="00F962B2"/>
    <w:rsid w:val="00FA30E9"/>
    <w:rsid w:val="00FB14E2"/>
    <w:rsid w:val="00FB25E2"/>
    <w:rsid w:val="00FB2CA9"/>
    <w:rsid w:val="00FB58B8"/>
    <w:rsid w:val="00FE4C5A"/>
    <w:rsid w:val="00FE6107"/>
    <w:rsid w:val="00FE633A"/>
    <w:rsid w:val="00FE6ED7"/>
    <w:rsid w:val="00FF3390"/>
    <w:rsid w:val="00FF764A"/>
    <w:rsid w:val="00FF7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447067"/>
  <w15:docId w15:val="{03E93F45-E3ED-482E-9552-FF6E19810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  <w:ind w:left="924" w:hanging="357"/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Textedelespacerserv">
    <w:name w:val="Placeholder Text"/>
    <w:basedOn w:val="Policepardfaut"/>
    <w:uiPriority w:val="99"/>
    <w:unhideWhenUsed/>
    <w:rsid w:val="001F48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D380E9-9E57-4072-973F-FCAD3E171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54</TotalTime>
  <Pages>4</Pages>
  <Words>1202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15</cp:revision>
  <cp:lastPrinted>2018-03-02T09:08:00Z</cp:lastPrinted>
  <dcterms:created xsi:type="dcterms:W3CDTF">2023-09-19T09:20:00Z</dcterms:created>
  <dcterms:modified xsi:type="dcterms:W3CDTF">2023-12-06T10:09:00Z</dcterms:modified>
</cp:coreProperties>
</file>