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AB20E4A" w14:textId="3ED81EEC" w:rsidR="000B5941" w:rsidRDefault="000B5941">
      <w:pPr>
        <w:ind w:left="5664" w:firstLine="708"/>
        <w:jc w:val="right"/>
      </w:pPr>
      <w:r>
        <w:rPr>
          <w:rFonts w:ascii="Arial" w:hAnsi="Arial" w:cs="Arial"/>
          <w:sz w:val="24"/>
          <w:szCs w:val="24"/>
        </w:rPr>
        <w:t>Fiche sujet – candidat (1/</w:t>
      </w:r>
      <w:r w:rsidR="00116A5C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5388"/>
      </w:tblGrid>
      <w:tr w:rsidR="000B5941" w14:paraId="1EA8E158" w14:textId="77777777" w:rsidTr="00346D18">
        <w:trPr>
          <w:trHeight w:val="27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BDB145B" w14:textId="59987E54" w:rsidR="000B5941" w:rsidRPr="00E81639" w:rsidRDefault="0045192F" w:rsidP="0099114E">
            <w:pPr>
              <w:snapToGrid w:val="0"/>
              <w:spacing w:before="120" w:after="12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Contexte </w:t>
            </w:r>
          </w:p>
        </w:tc>
      </w:tr>
      <w:tr w:rsidR="000B5941" w14:paraId="248D7C4C" w14:textId="77777777" w:rsidTr="00346D18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6527C" w14:textId="77777777" w:rsidR="00302C3B" w:rsidRPr="00D55295" w:rsidRDefault="00302C3B" w:rsidP="00302C3B">
            <w:pPr>
              <w:pStyle w:val="Standard"/>
              <w:suppressAutoHyphens w:val="0"/>
              <w:spacing w:before="120" w:after="120"/>
              <w:rPr>
                <w:rFonts w:ascii="Arial" w:hAnsi="Arial" w:cs="Arial"/>
              </w:rPr>
            </w:pPr>
            <w:r w:rsidRPr="00D55295">
              <w:rPr>
                <w:rFonts w:ascii="Arial" w:hAnsi="Arial" w:cs="Arial"/>
              </w:rPr>
              <w:t>Les phéochromocytomes (ou PEO) sont des tumeurs des glandes surrénales. Elles provoquent des modifications du fonctionnement de ces glandes surrénales qui se tradui</w:t>
            </w:r>
            <w:r>
              <w:rPr>
                <w:rFonts w:ascii="Arial" w:hAnsi="Arial" w:cs="Arial"/>
              </w:rPr>
              <w:t>sen</w:t>
            </w:r>
            <w:r w:rsidRPr="00D55295">
              <w:rPr>
                <w:rFonts w:ascii="Arial" w:hAnsi="Arial" w:cs="Arial"/>
              </w:rPr>
              <w:t>t par une hypersécrétion hormonale qui, entre autres symptômes, provoque des troubles du rythme cardiaque.</w:t>
            </w:r>
          </w:p>
          <w:p w14:paraId="63829B52" w14:textId="72B75D4C" w:rsidR="00E81639" w:rsidRPr="00E81639" w:rsidRDefault="00302C3B" w:rsidP="002C4596">
            <w:pPr>
              <w:spacing w:before="120" w:after="120"/>
              <w:jc w:val="left"/>
              <w:rPr>
                <w:sz w:val="10"/>
                <w:szCs w:val="10"/>
              </w:rPr>
            </w:pPr>
            <w:r w:rsidRPr="00D55295">
              <w:rPr>
                <w:rFonts w:ascii="Arial" w:hAnsi="Arial" w:cs="Arial"/>
                <w:b/>
                <w:bCs/>
                <w:sz w:val="24"/>
                <w:szCs w:val="24"/>
              </w:rPr>
              <w:t>On cherche à déterminer, par l’observation des tissus surrénaliens et par des marqueurs immunologiques, quelle hormone de l’adrénaline ou du cortisol est responsable des troubles du rythme cardiaque chez un patient atteint de phéochromocytome.</w:t>
            </w:r>
          </w:p>
        </w:tc>
      </w:tr>
    </w:tbl>
    <w:p w14:paraId="7B32FB14" w14:textId="77777777" w:rsidR="0045192F" w:rsidRDefault="0045192F" w:rsidP="0054079E">
      <w:pPr>
        <w:jc w:val="right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5388"/>
      </w:tblGrid>
      <w:tr w:rsidR="0045192F" w14:paraId="5C414D5A" w14:textId="77777777" w:rsidTr="00346D18">
        <w:tc>
          <w:tcPr>
            <w:tcW w:w="5000" w:type="pct"/>
            <w:shd w:val="clear" w:color="auto" w:fill="D9D9D9" w:themeFill="background1" w:themeFillShade="D9"/>
          </w:tcPr>
          <w:p w14:paraId="6A6FC0B8" w14:textId="759911D3" w:rsidR="0045192F" w:rsidRDefault="0045192F" w:rsidP="0099114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Consignes</w:t>
            </w:r>
          </w:p>
        </w:tc>
      </w:tr>
      <w:tr w:rsidR="0045192F" w14:paraId="34916B6D" w14:textId="77777777" w:rsidTr="00346D18">
        <w:tc>
          <w:tcPr>
            <w:tcW w:w="5000" w:type="pct"/>
            <w:shd w:val="clear" w:color="auto" w:fill="F2F2F2" w:themeFill="background1" w:themeFillShade="F2"/>
          </w:tcPr>
          <w:p w14:paraId="747B2D9A" w14:textId="7A17EB2F" w:rsidR="0045192F" w:rsidRDefault="009C5757" w:rsidP="007E5B2E">
            <w:pPr>
              <w:snapToGrid w:val="0"/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Partie </w:t>
            </w:r>
            <w:r w:rsidR="0045192F" w:rsidRPr="00F3508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A : </w:t>
            </w:r>
            <w:r w:rsidR="004519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Appropriation du contexte</w:t>
            </w:r>
            <w:r w:rsidR="00B8255E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, proposition d’une stratégie et activité pratique </w:t>
            </w:r>
            <w:r w:rsidR="004519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(durée recommandée </w:t>
            </w:r>
            <w:r w:rsidR="0045192F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:</w:t>
            </w:r>
            <w:r w:rsidR="003F3DD6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 </w:t>
            </w:r>
            <w:r w:rsidR="00302C3B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40</w:t>
            </w:r>
            <w:r w:rsidR="004519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="0045192F" w:rsidRPr="00F3508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min</w:t>
            </w:r>
            <w:r w:rsidR="0099114E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utes</w:t>
            </w:r>
            <w:r w:rsidR="0045192F" w:rsidRPr="00F3508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)</w:t>
            </w:r>
          </w:p>
        </w:tc>
      </w:tr>
      <w:tr w:rsidR="000F3B1D" w14:paraId="6CC0D8AD" w14:textId="77777777" w:rsidTr="00346D18">
        <w:tc>
          <w:tcPr>
            <w:tcW w:w="5000" w:type="pct"/>
          </w:tcPr>
          <w:p w14:paraId="24B3E5E0" w14:textId="77777777" w:rsidR="000F3B1D" w:rsidRDefault="000F3B1D" w:rsidP="0045192F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8188F29" w14:textId="3D4719FE" w:rsidR="00B8255E" w:rsidRPr="001B0FEA" w:rsidRDefault="00B8255E" w:rsidP="003F3B47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1B0F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Élaborer </w:t>
            </w:r>
            <w:r w:rsidRPr="00651525">
              <w:rPr>
                <w:rFonts w:ascii="Arial" w:hAnsi="Arial" w:cs="Arial"/>
                <w:b/>
                <w:bCs/>
                <w:sz w:val="24"/>
                <w:szCs w:val="24"/>
              </w:rPr>
              <w:t>une stratégie de résolution</w:t>
            </w:r>
            <w:r w:rsidRPr="001B0FEA">
              <w:rPr>
                <w:rFonts w:ascii="Arial" w:hAnsi="Arial" w:cs="Arial"/>
                <w:sz w:val="24"/>
                <w:szCs w:val="24"/>
              </w:rPr>
              <w:t xml:space="preserve"> afin </w:t>
            </w:r>
            <w:r w:rsidR="00E52231">
              <w:rPr>
                <w:rFonts w:ascii="Arial" w:hAnsi="Arial" w:cs="Arial"/>
                <w:sz w:val="24"/>
                <w:szCs w:val="24"/>
              </w:rPr>
              <w:t xml:space="preserve">de </w:t>
            </w:r>
            <w:r w:rsidR="003F3B47" w:rsidRPr="003F3B47">
              <w:rPr>
                <w:rFonts w:ascii="Arial" w:hAnsi="Arial" w:cs="Arial"/>
                <w:sz w:val="24"/>
                <w:szCs w:val="24"/>
              </w:rPr>
              <w:t>déterminer quelle hormone de l’adrénaline ou du cortisol est responsable des troubles du rythme cardiaque chez un patient atteint de phéochromocytome</w:t>
            </w:r>
            <w:r w:rsidR="003F3B4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138D99C" w14:textId="77777777" w:rsidR="00B8255E" w:rsidRDefault="00B8255E" w:rsidP="00B8255E">
            <w:pPr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  <w:p w14:paraId="1D00F49D" w14:textId="085460C3" w:rsidR="00B8255E" w:rsidRDefault="00B8255E" w:rsidP="00B8255E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1B0FEA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Appeler l’examinateur pour </w:t>
            </w: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formaliser votre proposition</w:t>
            </w:r>
            <w:r w:rsidRPr="001B0FEA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 xml:space="preserve"> à l’oral</w:t>
            </w: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.</w:t>
            </w:r>
          </w:p>
          <w:p w14:paraId="2810CC64" w14:textId="77777777" w:rsidR="00B8255E" w:rsidRPr="001B0FEA" w:rsidRDefault="00B8255E" w:rsidP="00B8255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FD5ECB3" w14:textId="7FA8439E" w:rsidR="00E52231" w:rsidRPr="00E52231" w:rsidRDefault="00E52231" w:rsidP="00E522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183C">
              <w:rPr>
                <w:rFonts w:ascii="Arial" w:hAnsi="Arial" w:cs="Arial"/>
                <w:b/>
                <w:bCs/>
                <w:sz w:val="24"/>
                <w:szCs w:val="24"/>
              </w:rPr>
              <w:t>Mettre en œuvre le protocole.</w:t>
            </w:r>
          </w:p>
          <w:p w14:paraId="50BDD058" w14:textId="2CE67681" w:rsidR="000F3B1D" w:rsidRPr="00F3508F" w:rsidRDefault="000F3B1D" w:rsidP="00B8255E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192F" w14:paraId="64964D67" w14:textId="77777777" w:rsidTr="00346D18">
        <w:tc>
          <w:tcPr>
            <w:tcW w:w="5000" w:type="pct"/>
            <w:shd w:val="clear" w:color="auto" w:fill="F2F2F2" w:themeFill="background1" w:themeFillShade="F2"/>
          </w:tcPr>
          <w:p w14:paraId="28C9E657" w14:textId="3012D219" w:rsidR="0045192F" w:rsidRPr="0099114E" w:rsidRDefault="009C5757" w:rsidP="007E0AA7">
            <w:pPr>
              <w:snapToGrid w:val="0"/>
              <w:spacing w:before="120" w:after="120"/>
              <w:jc w:val="left"/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</w:pPr>
            <w:r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Partie </w:t>
            </w:r>
            <w:r w:rsidR="0045192F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B : </w:t>
            </w:r>
            <w:r w:rsidR="007E0AA7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Présentation</w:t>
            </w:r>
            <w:r w:rsidR="00CA2922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="003F3DD6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et interprétation </w:t>
            </w:r>
            <w:r w:rsidR="00CA2922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des résultats</w:t>
            </w:r>
            <w:r w:rsidR="003F3DD6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 ; </w:t>
            </w:r>
            <w:r w:rsidR="00CA2922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conclusion (durée recommandée :</w:t>
            </w:r>
            <w:r w:rsidR="003F3DD6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 </w:t>
            </w:r>
            <w:r w:rsidR="00302C3B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20</w:t>
            </w:r>
            <w:r w:rsidR="00CA2922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min</w:t>
            </w:r>
            <w:r w:rsidR="0099114E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utes</w:t>
            </w:r>
            <w:r w:rsidR="00CA2922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)</w:t>
            </w:r>
          </w:p>
        </w:tc>
      </w:tr>
      <w:tr w:rsidR="000F3B1D" w14:paraId="7C51D14B" w14:textId="77777777" w:rsidTr="00346D18">
        <w:tc>
          <w:tcPr>
            <w:tcW w:w="5000" w:type="pct"/>
          </w:tcPr>
          <w:p w14:paraId="24868643" w14:textId="3E4C0E27" w:rsidR="000F3B1D" w:rsidRPr="00802831" w:rsidRDefault="000F3B1D" w:rsidP="0045192F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5BDC011" w14:textId="77777777" w:rsidR="00CA2922" w:rsidRPr="00802831" w:rsidRDefault="00CA2922" w:rsidP="00C526B5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02831">
              <w:rPr>
                <w:rFonts w:ascii="Arial" w:hAnsi="Arial" w:cs="Arial"/>
                <w:b/>
                <w:bCs/>
                <w:sz w:val="24"/>
                <w:szCs w:val="24"/>
              </w:rPr>
              <w:t>Présenter et traiter les résultats obtenus</w:t>
            </w:r>
            <w:r w:rsidRPr="00802831">
              <w:rPr>
                <w:rFonts w:ascii="Arial" w:hAnsi="Arial" w:cs="Arial"/>
                <w:bCs/>
                <w:sz w:val="24"/>
                <w:szCs w:val="24"/>
              </w:rPr>
              <w:t xml:space="preserve">, sous la forme de votre choix et les </w:t>
            </w:r>
            <w:r w:rsidRPr="00802831">
              <w:rPr>
                <w:rFonts w:ascii="Arial" w:hAnsi="Arial" w:cs="Arial"/>
                <w:b/>
                <w:bCs/>
                <w:sz w:val="24"/>
                <w:szCs w:val="24"/>
              </w:rPr>
              <w:t>interpréter</w:t>
            </w:r>
            <w:r w:rsidRPr="00802831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Pr="0080283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5B7DF6BC" w14:textId="77777777" w:rsidR="00CA2922" w:rsidRPr="00802831" w:rsidRDefault="00CA2922" w:rsidP="00CA2922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A6F6ABC" w14:textId="1088410F" w:rsidR="00CA2922" w:rsidRPr="0099114E" w:rsidRDefault="00CA2922" w:rsidP="003F3DD6">
            <w:pPr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</w:pPr>
            <w:r w:rsidRPr="00802831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Répondre sur la fiche-réponse candidat, appeler l’examinateur </w:t>
            </w:r>
            <w:r w:rsidRPr="00802831">
              <w:rPr>
                <w:rFonts w:ascii="Arial" w:hAnsi="Arial" w:cs="Arial"/>
                <w:bCs/>
                <w:i/>
                <w:sz w:val="24"/>
                <w:szCs w:val="24"/>
              </w:rPr>
              <w:t>pour vérifi</w:t>
            </w:r>
            <w:r w:rsidR="008429E6" w:rsidRPr="00802831">
              <w:rPr>
                <w:rFonts w:ascii="Arial" w:hAnsi="Arial" w:cs="Arial"/>
                <w:bCs/>
                <w:i/>
                <w:sz w:val="24"/>
                <w:szCs w:val="24"/>
              </w:rPr>
              <w:t>er</w:t>
            </w:r>
            <w:r w:rsidRPr="00802831">
              <w:rPr>
                <w:rFonts w:ascii="Arial" w:hAnsi="Arial" w:cs="Arial"/>
                <w:bCs/>
                <w:i/>
                <w:sz w:val="24"/>
                <w:szCs w:val="24"/>
              </w:rPr>
              <w:t xml:space="preserve"> votre production</w:t>
            </w:r>
            <w:r w:rsidR="003F3B47">
              <w:rPr>
                <w:rFonts w:ascii="Arial" w:hAnsi="Arial" w:cs="Arial"/>
                <w:bCs/>
                <w:i/>
                <w:sz w:val="24"/>
                <w:szCs w:val="24"/>
              </w:rPr>
              <w:t>.</w:t>
            </w:r>
          </w:p>
          <w:p w14:paraId="6F5E5901" w14:textId="77777777" w:rsidR="00CA2922" w:rsidRPr="00802831" w:rsidRDefault="00CA2922" w:rsidP="00CA2922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18969BC" w14:textId="77777777" w:rsidR="00CA2922" w:rsidRPr="00802831" w:rsidRDefault="00CA2922" w:rsidP="00CA292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1F5D975" w14:textId="72C42D12" w:rsidR="000F3B1D" w:rsidRPr="00802831" w:rsidRDefault="00CA2922" w:rsidP="00C526B5">
            <w:pPr>
              <w:tabs>
                <w:tab w:val="left" w:pos="8505"/>
              </w:tabs>
              <w:spacing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02831">
              <w:rPr>
                <w:rFonts w:ascii="Arial" w:hAnsi="Arial" w:cs="Arial"/>
                <w:b/>
                <w:sz w:val="24"/>
                <w:szCs w:val="24"/>
              </w:rPr>
              <w:t>Conclure</w:t>
            </w:r>
            <w:r w:rsidRPr="00802831">
              <w:rPr>
                <w:rFonts w:ascii="Arial" w:hAnsi="Arial" w:cs="Arial"/>
                <w:bCs/>
                <w:sz w:val="24"/>
                <w:szCs w:val="24"/>
              </w:rPr>
              <w:t xml:space="preserve">, à partir de l’ensemble des données, </w:t>
            </w:r>
            <w:r w:rsidR="00B11F8C" w:rsidRPr="003F3B47">
              <w:rPr>
                <w:rFonts w:ascii="Arial" w:hAnsi="Arial" w:cs="Arial"/>
                <w:sz w:val="24"/>
                <w:szCs w:val="24"/>
              </w:rPr>
              <w:t>quelle hormone de l’adrénaline ou du cortisol est responsable des troubles du rythme cardiaque chez un patient atteint de phéochromocytome</w:t>
            </w:r>
            <w:r w:rsidR="00B11F8C">
              <w:rPr>
                <w:rFonts w:ascii="Arial" w:hAnsi="Arial" w:cs="Arial"/>
                <w:sz w:val="24"/>
                <w:szCs w:val="24"/>
              </w:rPr>
              <w:t>.</w:t>
            </w:r>
            <w:r w:rsidR="00167AF4" w:rsidRPr="00802831">
              <w:rPr>
                <w:rFonts w:ascii="Arial" w:hAnsi="Arial" w:cs="Arial"/>
                <w:b/>
                <w:bCs/>
                <w:sz w:val="24"/>
                <w:szCs w:val="24"/>
              </w:rPr>
              <w:tab/>
            </w:r>
            <w:r w:rsidR="000F3B1D" w:rsidRPr="00802831">
              <w:rPr>
                <w:rFonts w:ascii="Arial" w:hAnsi="Arial" w:cs="Arial"/>
                <w:b/>
                <w:bCs/>
                <w:sz w:val="24"/>
                <w:szCs w:val="24"/>
              </w:rPr>
              <w:tab/>
            </w:r>
            <w:r w:rsidR="000F3B1D" w:rsidRPr="00802831">
              <w:rPr>
                <w:rFonts w:ascii="Arial" w:hAnsi="Arial" w:cs="Arial"/>
                <w:b/>
                <w:bCs/>
                <w:sz w:val="24"/>
                <w:szCs w:val="24"/>
              </w:rPr>
              <w:tab/>
            </w:r>
          </w:p>
        </w:tc>
      </w:tr>
    </w:tbl>
    <w:p w14:paraId="27EA0B25" w14:textId="2BDA3203" w:rsidR="0054079E" w:rsidRDefault="003E5D79" w:rsidP="0054079E">
      <w:pPr>
        <w:jc w:val="right"/>
      </w:pPr>
      <w:r>
        <w:rPr>
          <w:rFonts w:ascii="Arial" w:hAnsi="Arial" w:cs="Arial"/>
          <w:sz w:val="24"/>
          <w:szCs w:val="24"/>
        </w:rPr>
        <w:br w:type="page"/>
      </w:r>
      <w:r w:rsidR="00116A5C">
        <w:rPr>
          <w:rFonts w:ascii="Arial" w:hAnsi="Arial" w:cs="Arial"/>
          <w:sz w:val="24"/>
          <w:szCs w:val="24"/>
        </w:rPr>
        <w:lastRenderedPageBreak/>
        <w:t>Fiche sujet – candidat (2/3</w:t>
      </w:r>
      <w:r w:rsidR="0054079E">
        <w:rPr>
          <w:rFonts w:ascii="Arial" w:hAnsi="Arial" w:cs="Arial"/>
          <w:sz w:val="24"/>
          <w:szCs w:val="24"/>
        </w:rPr>
        <w:t>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6842"/>
        <w:gridCol w:w="8546"/>
      </w:tblGrid>
      <w:tr w:rsidR="0099114E" w:rsidRPr="0099114E" w14:paraId="7ED1906A" w14:textId="77777777" w:rsidTr="00346D18">
        <w:trPr>
          <w:trHeight w:val="435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8BA5166" w14:textId="5A1BD758" w:rsidR="0054079E" w:rsidRPr="0099114E" w:rsidRDefault="0045192F" w:rsidP="0099114E">
            <w:pPr>
              <w:spacing w:before="120" w:after="120"/>
            </w:pPr>
            <w:r w:rsidRPr="0099114E">
              <w:rPr>
                <w:rFonts w:ascii="Arial" w:hAnsi="Arial" w:cs="Arial"/>
                <w:b/>
                <w:bCs/>
                <w:sz w:val="24"/>
                <w:szCs w:val="24"/>
              </w:rPr>
              <w:t>P</w:t>
            </w:r>
            <w:r w:rsidR="0054079E" w:rsidRPr="0099114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rotocole </w:t>
            </w:r>
          </w:p>
        </w:tc>
      </w:tr>
      <w:tr w:rsidR="00716C38" w:rsidRPr="00716C38" w14:paraId="50FF2CF2" w14:textId="77777777" w:rsidTr="00346D18">
        <w:trPr>
          <w:trHeight w:val="3088"/>
        </w:trPr>
        <w:tc>
          <w:tcPr>
            <w:tcW w:w="2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9E34F5" w14:textId="77777777" w:rsidR="0054079E" w:rsidRPr="00716C38" w:rsidRDefault="0054079E" w:rsidP="0099114E">
            <w:pPr>
              <w:pStyle w:val="Corpsdetexte"/>
              <w:spacing w:before="120"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16C3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Matériel :</w:t>
            </w:r>
          </w:p>
          <w:p w14:paraId="3DFE9F47" w14:textId="77777777" w:rsidR="00FB3844" w:rsidRPr="00716C38" w:rsidRDefault="00FB3844" w:rsidP="00FB3844">
            <w:pPr>
              <w:pStyle w:val="Paragraphedeliste"/>
              <w:numPr>
                <w:ilvl w:val="0"/>
                <w:numId w:val="41"/>
              </w:numPr>
              <w:suppressAutoHyphens w:val="0"/>
              <w:autoSpaceDN w:val="0"/>
              <w:spacing w:before="120" w:after="0" w:line="240" w:lineRule="auto"/>
              <w:ind w:hanging="357"/>
              <w:contextualSpacing w:val="0"/>
              <w:textAlignment w:val="baseline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716C38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lames</w:t>
            </w:r>
            <w:proofErr w:type="gramEnd"/>
            <w:r w:rsidRPr="00716C38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de glandes surrénales ;</w:t>
            </w:r>
          </w:p>
          <w:p w14:paraId="6C313D55" w14:textId="77777777" w:rsidR="00FB3844" w:rsidRPr="00716C38" w:rsidRDefault="00FB3844" w:rsidP="00FB3844">
            <w:pPr>
              <w:pStyle w:val="Paragraphedeliste"/>
              <w:numPr>
                <w:ilvl w:val="0"/>
                <w:numId w:val="41"/>
              </w:numPr>
              <w:suppressAutoHyphens w:val="0"/>
              <w:autoSpaceDN w:val="0"/>
              <w:spacing w:before="120" w:after="0" w:line="240" w:lineRule="auto"/>
              <w:ind w:hanging="357"/>
              <w:contextualSpacing w:val="0"/>
              <w:textAlignment w:val="baseline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716C38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>microscope</w:t>
            </w:r>
            <w:proofErr w:type="gramEnd"/>
            <w:r w:rsidRPr="00716C38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> ;</w:t>
            </w:r>
          </w:p>
          <w:p w14:paraId="457DF1A9" w14:textId="2E81FCCA" w:rsidR="0066142F" w:rsidRPr="00716C38" w:rsidRDefault="00FB3844" w:rsidP="00FB3844">
            <w:pPr>
              <w:pStyle w:val="Paragraphedeliste"/>
              <w:numPr>
                <w:ilvl w:val="0"/>
                <w:numId w:val="41"/>
              </w:numPr>
              <w:suppressAutoHyphens w:val="0"/>
              <w:autoSpaceDN w:val="0"/>
              <w:spacing w:before="120" w:after="120" w:line="240" w:lineRule="auto"/>
              <w:ind w:hanging="357"/>
              <w:contextualSpacing w:val="0"/>
              <w:textAlignment w:val="baseline"/>
              <w:rPr>
                <w:color w:val="000000" w:themeColor="text1"/>
                <w:sz w:val="24"/>
                <w:szCs w:val="24"/>
              </w:rPr>
            </w:pPr>
            <w:r w:rsidRPr="00716C38">
              <w:rPr>
                <w:rFonts w:ascii="Arial" w:hAnsi="Arial" w:cs="Arial"/>
                <w:bCs/>
                <w:iCs/>
                <w:color w:val="000000" w:themeColor="text1"/>
                <w:sz w:val="24"/>
                <w:szCs w:val="24"/>
              </w:rPr>
              <w:t>proteinatlas.org site en ligne et sa fiche technique.</w:t>
            </w:r>
          </w:p>
        </w:tc>
        <w:tc>
          <w:tcPr>
            <w:tcW w:w="2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37857" w14:textId="51199BD0" w:rsidR="002E136A" w:rsidRPr="00C526B5" w:rsidRDefault="002E136A" w:rsidP="00C526B5">
            <w:pPr>
              <w:pStyle w:val="Corpsdetexte"/>
              <w:spacing w:before="120" w:after="360"/>
              <w:jc w:val="left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716C38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Afin de déterminer </w:t>
            </w:r>
            <w:r w:rsidR="009535DC" w:rsidRPr="00716C38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quelle hormone, de l’adrénaline ou du cortisol, est responsable des troubles du rythme cardiaque chez un patient atteint de phéochromocytome</w:t>
            </w:r>
            <w:r w:rsidRPr="00716C38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 :</w:t>
            </w:r>
          </w:p>
          <w:p w14:paraId="64AB9502" w14:textId="4CEA3C56" w:rsidR="00616E65" w:rsidRPr="00716C38" w:rsidRDefault="00C526B5" w:rsidP="00616E65">
            <w:pPr>
              <w:pStyle w:val="Standard"/>
              <w:numPr>
                <w:ilvl w:val="0"/>
                <w:numId w:val="41"/>
              </w:numPr>
              <w:suppressAutoHyphens w:val="0"/>
              <w:ind w:left="603"/>
              <w:textAlignment w:val="baseline"/>
              <w:rPr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proofErr w:type="gramStart"/>
            <w:r w:rsidR="00616E65" w:rsidRPr="00716C38">
              <w:rPr>
                <w:rFonts w:ascii="Arial" w:hAnsi="Arial" w:cs="Arial"/>
                <w:b/>
                <w:color w:val="000000" w:themeColor="text1"/>
              </w:rPr>
              <w:t>observer</w:t>
            </w:r>
            <w:proofErr w:type="gramEnd"/>
            <w:r w:rsidR="00616E65" w:rsidRPr="00716C38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="00616E65" w:rsidRPr="00716C38">
              <w:rPr>
                <w:rFonts w:ascii="Arial" w:hAnsi="Arial" w:cs="Arial"/>
                <w:color w:val="000000" w:themeColor="text1"/>
              </w:rPr>
              <w:t>une lame de glande surrénale ;</w:t>
            </w:r>
          </w:p>
          <w:p w14:paraId="25804AA4" w14:textId="77777777" w:rsidR="00616E65" w:rsidRPr="00716C38" w:rsidRDefault="00616E65" w:rsidP="00616E65">
            <w:pPr>
              <w:pStyle w:val="Standard"/>
              <w:suppressAutoHyphens w:val="0"/>
              <w:ind w:left="603"/>
              <w:rPr>
                <w:rFonts w:ascii="Arial" w:hAnsi="Arial" w:cs="Arial"/>
                <w:color w:val="000000" w:themeColor="text1"/>
              </w:rPr>
            </w:pPr>
          </w:p>
          <w:p w14:paraId="45BC320C" w14:textId="77777777" w:rsidR="00616E65" w:rsidRPr="00716C38" w:rsidRDefault="00616E65" w:rsidP="00616E65">
            <w:pPr>
              <w:pStyle w:val="Standard"/>
              <w:numPr>
                <w:ilvl w:val="0"/>
                <w:numId w:val="41"/>
              </w:numPr>
              <w:suppressAutoHyphens w:val="0"/>
              <w:ind w:left="603"/>
              <w:textAlignment w:val="baseline"/>
              <w:rPr>
                <w:color w:val="000000" w:themeColor="text1"/>
              </w:rPr>
            </w:pPr>
            <w:r w:rsidRPr="00716C38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 </w:t>
            </w:r>
            <w:proofErr w:type="gramStart"/>
            <w:r w:rsidRPr="00716C38">
              <w:rPr>
                <w:rFonts w:ascii="Arial" w:hAnsi="Arial" w:cs="Arial"/>
                <w:b/>
                <w:bCs/>
                <w:color w:val="000000" w:themeColor="text1"/>
              </w:rPr>
              <w:t>rechercher</w:t>
            </w:r>
            <w:proofErr w:type="gramEnd"/>
            <w:r w:rsidRPr="00716C38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Pr="00716C38">
              <w:rPr>
                <w:rFonts w:ascii="Arial" w:hAnsi="Arial" w:cs="Arial"/>
                <w:color w:val="000000" w:themeColor="text1"/>
              </w:rPr>
              <w:t>dans la base de données les zones d’expression des gènes PNMT et CYP11A1 dans les tissus endocrines.</w:t>
            </w:r>
          </w:p>
          <w:p w14:paraId="47BE9AE1" w14:textId="77777777" w:rsidR="002E72AC" w:rsidRPr="00716C38" w:rsidRDefault="002E72AC" w:rsidP="00C526B5">
            <w:pPr>
              <w:pStyle w:val="Paragraphedeliste"/>
              <w:spacing w:before="480" w:after="120" w:line="240" w:lineRule="auto"/>
              <w:ind w:left="0"/>
              <w:contextualSpacing w:val="0"/>
              <w:jc w:val="both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716C38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Précautions de manipulation :</w:t>
            </w:r>
          </w:p>
          <w:p w14:paraId="76488E37" w14:textId="77777777" w:rsidR="002E72AC" w:rsidRPr="00716C38" w:rsidRDefault="002E72AC" w:rsidP="00C526B5">
            <w:pPr>
              <w:pStyle w:val="Paragraphedeliste"/>
              <w:numPr>
                <w:ilvl w:val="0"/>
                <w:numId w:val="41"/>
              </w:numPr>
              <w:autoSpaceDN w:val="0"/>
              <w:spacing w:after="120" w:line="240" w:lineRule="auto"/>
              <w:ind w:hanging="357"/>
              <w:contextualSpacing w:val="0"/>
              <w:textAlignment w:val="baseline"/>
              <w:rPr>
                <w:color w:val="000000" w:themeColor="text1"/>
                <w:sz w:val="24"/>
                <w:szCs w:val="24"/>
              </w:rPr>
            </w:pPr>
            <w:r w:rsidRPr="00716C38">
              <w:rPr>
                <w:rFonts w:ascii="Arial" w:hAnsi="Arial" w:cs="Arial"/>
                <w:color w:val="000000" w:themeColor="text1"/>
                <w:sz w:val="24"/>
                <w:szCs w:val="24"/>
              </w:rPr>
              <w:t>Choisir les anticorps de synthèse HPA051005 pour localiser la molécule d’expression du gène PNMT.</w:t>
            </w:r>
          </w:p>
          <w:p w14:paraId="5884C412" w14:textId="77777777" w:rsidR="002E72AC" w:rsidRPr="00716C38" w:rsidRDefault="002E72AC" w:rsidP="00C526B5">
            <w:pPr>
              <w:pStyle w:val="Paragraphedeliste"/>
              <w:numPr>
                <w:ilvl w:val="0"/>
                <w:numId w:val="41"/>
              </w:numPr>
              <w:autoSpaceDN w:val="0"/>
              <w:spacing w:after="0" w:line="240" w:lineRule="auto"/>
              <w:ind w:hanging="357"/>
              <w:contextualSpacing w:val="0"/>
              <w:textAlignment w:val="baseline"/>
              <w:rPr>
                <w:color w:val="000000" w:themeColor="text1"/>
                <w:sz w:val="24"/>
                <w:szCs w:val="24"/>
              </w:rPr>
            </w:pPr>
            <w:r w:rsidRPr="00716C38">
              <w:rPr>
                <w:rFonts w:ascii="Arial" w:hAnsi="Arial" w:cs="Arial"/>
                <w:color w:val="000000" w:themeColor="text1"/>
                <w:sz w:val="24"/>
                <w:szCs w:val="24"/>
              </w:rPr>
              <w:t>Choisir les anticorps de synthèse HPA016436 pour localiser la molécule d’expression du gène CYP11A1.</w:t>
            </w:r>
          </w:p>
          <w:p w14:paraId="2684D57F" w14:textId="7862DC8C" w:rsidR="0054079E" w:rsidRPr="00716C38" w:rsidRDefault="002E72AC" w:rsidP="00C526B5">
            <w:pPr>
              <w:pStyle w:val="Paragraphedeliste"/>
              <w:tabs>
                <w:tab w:val="left" w:pos="319"/>
              </w:tabs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716C38">
              <w:rPr>
                <w:rFonts w:ascii="Arial" w:hAnsi="Arial" w:cs="Arial"/>
                <w:color w:val="000000" w:themeColor="text1"/>
                <w:sz w:val="24"/>
                <w:szCs w:val="24"/>
              </w:rPr>
              <w:t>L’information portant sur le nom des anticorps utilisés se situe en haut de l’image.</w:t>
            </w:r>
          </w:p>
        </w:tc>
      </w:tr>
    </w:tbl>
    <w:p w14:paraId="1C26E7EE" w14:textId="77777777" w:rsidR="00ED52CE" w:rsidRDefault="00ED52CE" w:rsidP="00ED52CE">
      <w:pPr>
        <w:jc w:val="right"/>
        <w:rPr>
          <w:rFonts w:ascii="Arial" w:hAnsi="Arial" w:cs="Arial"/>
        </w:rPr>
      </w:pPr>
      <w:r>
        <w:rPr>
          <w:rFonts w:ascii="Arial" w:hAnsi="Arial" w:cs="Arial"/>
          <w:b/>
          <w:sz w:val="28"/>
        </w:rPr>
        <w:br w:type="page"/>
      </w:r>
    </w:p>
    <w:p w14:paraId="31D23B85" w14:textId="6CBD682A" w:rsidR="00ED52CE" w:rsidRDefault="00ED52CE" w:rsidP="00ED52CE">
      <w:pPr>
        <w:jc w:val="right"/>
        <w:rPr>
          <w:rFonts w:ascii="Arial" w:hAnsi="Arial" w:cs="Arial"/>
          <w:sz w:val="24"/>
          <w:szCs w:val="24"/>
        </w:rPr>
      </w:pPr>
      <w:r w:rsidRPr="007F0278">
        <w:rPr>
          <w:rFonts w:ascii="Arial" w:hAnsi="Arial" w:cs="Arial"/>
          <w:sz w:val="24"/>
          <w:szCs w:val="24"/>
        </w:rPr>
        <w:lastRenderedPageBreak/>
        <w:t>Fiche sujet – candidat</w:t>
      </w:r>
      <w:r w:rsidR="00116A5C">
        <w:rPr>
          <w:rFonts w:ascii="Arial" w:hAnsi="Arial" w:cs="Arial"/>
          <w:sz w:val="24"/>
          <w:szCs w:val="24"/>
        </w:rPr>
        <w:t xml:space="preserve"> (3/3)</w:t>
      </w:r>
      <w:r w:rsidRPr="007F0278">
        <w:rPr>
          <w:rFonts w:ascii="Arial" w:hAnsi="Arial" w:cs="Arial"/>
          <w:sz w:val="24"/>
          <w:szCs w:val="24"/>
        </w:rPr>
        <w:t xml:space="preserve"> </w:t>
      </w:r>
    </w:p>
    <w:tbl>
      <w:tblPr>
        <w:tblW w:w="15588" w:type="dxa"/>
        <w:tblInd w:w="-1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5"/>
        <w:gridCol w:w="5953"/>
      </w:tblGrid>
      <w:tr w:rsidR="00FD7533" w:rsidRPr="00D55295" w14:paraId="799EB7D8" w14:textId="77777777" w:rsidTr="004A083D">
        <w:trPr>
          <w:trHeight w:val="287"/>
        </w:trPr>
        <w:tc>
          <w:tcPr>
            <w:tcW w:w="15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48A2EA" w14:textId="77777777" w:rsidR="00FD7533" w:rsidRPr="00D55295" w:rsidRDefault="00FD7533" w:rsidP="00B415BB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D55295">
              <w:rPr>
                <w:rFonts w:ascii="Arial" w:hAnsi="Arial" w:cs="Arial"/>
                <w:b/>
                <w:bCs/>
              </w:rPr>
              <w:t>Ressources</w:t>
            </w:r>
          </w:p>
        </w:tc>
      </w:tr>
      <w:tr w:rsidR="00FD7533" w:rsidRPr="00D55295" w14:paraId="7F3365B3" w14:textId="77777777" w:rsidTr="004A083D">
        <w:trPr>
          <w:trHeight w:val="2119"/>
        </w:trPr>
        <w:tc>
          <w:tcPr>
            <w:tcW w:w="96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FD0F1" w14:textId="77777777" w:rsidR="00FD7533" w:rsidRPr="00FD7533" w:rsidRDefault="00FD7533" w:rsidP="00B415BB">
            <w:pPr>
              <w:pStyle w:val="TableContents"/>
              <w:spacing w:before="120" w:after="12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D7533">
              <w:rPr>
                <w:rFonts w:ascii="Arial" w:hAnsi="Arial" w:cs="Arial"/>
                <w:b/>
                <w:bCs/>
                <w:sz w:val="24"/>
                <w:szCs w:val="24"/>
              </w:rPr>
              <w:t>Les glandes surrénales :</w:t>
            </w:r>
          </w:p>
          <w:p w14:paraId="68FF8C55" w14:textId="77777777" w:rsidR="00FD7533" w:rsidRPr="00D55295" w:rsidRDefault="00FD7533" w:rsidP="0036259E">
            <w:pPr>
              <w:pStyle w:val="TableContents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D55295">
              <w:rPr>
                <w:rFonts w:ascii="Arial" w:hAnsi="Arial" w:cs="Arial"/>
                <w:sz w:val="24"/>
                <w:szCs w:val="24"/>
              </w:rPr>
              <w:t>Les glandes surrénales sont constituées de deux tissus :</w:t>
            </w:r>
          </w:p>
          <w:p w14:paraId="2EB79077" w14:textId="77777777" w:rsidR="00FD7533" w:rsidRPr="00D55295" w:rsidRDefault="00FD7533" w:rsidP="0036259E">
            <w:pPr>
              <w:pStyle w:val="TableContents"/>
              <w:numPr>
                <w:ilvl w:val="0"/>
                <w:numId w:val="42"/>
              </w:num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55295">
              <w:rPr>
                <w:rFonts w:ascii="Arial" w:hAnsi="Arial" w:cs="Arial"/>
                <w:sz w:val="24"/>
                <w:szCs w:val="24"/>
              </w:rPr>
              <w:t>un</w:t>
            </w:r>
            <w:proofErr w:type="gramEnd"/>
            <w:r w:rsidRPr="00D55295">
              <w:rPr>
                <w:rFonts w:ascii="Arial" w:hAnsi="Arial" w:cs="Arial"/>
                <w:sz w:val="24"/>
                <w:szCs w:val="24"/>
              </w:rPr>
              <w:t xml:space="preserve"> tissu médullaire (central)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532DFB2C" w14:textId="77777777" w:rsidR="00FD7533" w:rsidRDefault="00FD7533" w:rsidP="0036259E">
            <w:pPr>
              <w:pStyle w:val="TableContents"/>
              <w:numPr>
                <w:ilvl w:val="0"/>
                <w:numId w:val="42"/>
              </w:num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55295">
              <w:rPr>
                <w:rFonts w:ascii="Arial" w:hAnsi="Arial" w:cs="Arial"/>
                <w:sz w:val="24"/>
                <w:szCs w:val="24"/>
              </w:rPr>
              <w:t>un</w:t>
            </w:r>
            <w:proofErr w:type="gramEnd"/>
            <w:r w:rsidRPr="00D55295">
              <w:rPr>
                <w:rFonts w:ascii="Arial" w:hAnsi="Arial" w:cs="Arial"/>
                <w:sz w:val="24"/>
                <w:szCs w:val="24"/>
              </w:rPr>
              <w:t xml:space="preserve"> tissu cortical (périphérique) entouré d’une capsule formant un tissu externe. </w:t>
            </w:r>
          </w:p>
          <w:p w14:paraId="794A6B9C" w14:textId="41545557" w:rsidR="00C526B5" w:rsidRPr="00D55295" w:rsidRDefault="00C526B5" w:rsidP="00C526B5">
            <w:pPr>
              <w:pStyle w:val="TableContents"/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5B5AC245" wp14:editId="08BF7F2C">
                  <wp:extent cx="5200153" cy="3014421"/>
                  <wp:effectExtent l="0" t="0" r="0" b="0"/>
                  <wp:docPr id="124869475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8694757" name="Image 1248694757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10821" cy="3020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B6E3FDA" w14:textId="77777777" w:rsidR="00FD7533" w:rsidRPr="00FD7533" w:rsidRDefault="00FD7533" w:rsidP="00B415BB">
            <w:pPr>
              <w:pStyle w:val="Default"/>
              <w:spacing w:before="120" w:after="120"/>
              <w:ind w:left="34"/>
              <w:jc w:val="center"/>
            </w:pPr>
            <w:r w:rsidRPr="00FD7533">
              <w:t>Schéma montrant la localisation des grandes surrénales par rapport aux reins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94469E" w14:textId="77777777" w:rsidR="00FD7533" w:rsidRPr="00FD7533" w:rsidRDefault="00FD7533" w:rsidP="00B415BB">
            <w:pPr>
              <w:pStyle w:val="TableContents"/>
              <w:spacing w:before="120" w:after="120"/>
              <w:ind w:left="0" w:firstLine="0"/>
              <w:jc w:val="both"/>
              <w:rPr>
                <w:rStyle w:val="hgkelc"/>
                <w:rFonts w:ascii="Arial" w:hAnsi="Arial" w:cs="Arial"/>
                <w:b/>
                <w:bCs/>
                <w:sz w:val="24"/>
                <w:szCs w:val="24"/>
              </w:rPr>
            </w:pPr>
            <w:r w:rsidRPr="00FD7533">
              <w:rPr>
                <w:rStyle w:val="hgkelc"/>
                <w:rFonts w:ascii="Arial" w:hAnsi="Arial" w:cs="Arial"/>
                <w:b/>
                <w:bCs/>
                <w:sz w:val="24"/>
                <w:szCs w:val="24"/>
              </w:rPr>
              <w:t>L’immunomarquage :</w:t>
            </w:r>
          </w:p>
          <w:p w14:paraId="3665EC9F" w14:textId="77777777" w:rsidR="00FD7533" w:rsidRPr="00D55295" w:rsidRDefault="00FD7533" w:rsidP="0036259E">
            <w:pPr>
              <w:pStyle w:val="TableContents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D55295">
              <w:rPr>
                <w:rStyle w:val="hgkelc"/>
                <w:rFonts w:ascii="Arial" w:hAnsi="Arial" w:cs="Arial"/>
                <w:sz w:val="24"/>
                <w:szCs w:val="24"/>
              </w:rPr>
              <w:t xml:space="preserve">L'immunomarquage est une technique de biologie cellulaire qui permet de localiser, dans un tissu donné, une molécule exprimée par une cellule. Cette molécule </w:t>
            </w:r>
            <w:r>
              <w:rPr>
                <w:rStyle w:val="hgkelc"/>
                <w:rFonts w:ascii="Arial" w:hAnsi="Arial" w:cs="Arial"/>
                <w:sz w:val="24"/>
                <w:szCs w:val="24"/>
              </w:rPr>
              <w:t>est</w:t>
            </w:r>
            <w:r w:rsidRPr="00D55295">
              <w:rPr>
                <w:rStyle w:val="hgkelc"/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Style w:val="hgkelc"/>
                <w:rFonts w:ascii="Arial" w:hAnsi="Arial" w:cs="Arial"/>
                <w:sz w:val="24"/>
                <w:szCs w:val="24"/>
              </w:rPr>
              <w:t>détectée spécifiquement</w:t>
            </w:r>
            <w:r w:rsidRPr="00D55295">
              <w:rPr>
                <w:rStyle w:val="hgkelc"/>
                <w:rFonts w:ascii="Arial" w:hAnsi="Arial" w:cs="Arial"/>
                <w:sz w:val="24"/>
                <w:szCs w:val="24"/>
              </w:rPr>
              <w:t xml:space="preserve"> par un anticorps de synthèse.</w:t>
            </w:r>
          </w:p>
        </w:tc>
      </w:tr>
      <w:tr w:rsidR="00FD7533" w:rsidRPr="00D55295" w14:paraId="024743BE" w14:textId="77777777" w:rsidTr="004A083D">
        <w:trPr>
          <w:trHeight w:val="20"/>
        </w:trPr>
        <w:tc>
          <w:tcPr>
            <w:tcW w:w="96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19157" w14:textId="77777777" w:rsidR="00FD7533" w:rsidRPr="00D55295" w:rsidRDefault="00FD7533" w:rsidP="00B415BB">
            <w:pPr>
              <w:pStyle w:val="TableContents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1A6A0" w14:textId="77777777" w:rsidR="00FD7533" w:rsidRPr="00FD7533" w:rsidRDefault="00FD7533" w:rsidP="00B415BB">
            <w:pPr>
              <w:pStyle w:val="TableContents"/>
              <w:spacing w:before="120" w:after="120"/>
              <w:ind w:left="0" w:firstLine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D7533">
              <w:rPr>
                <w:rFonts w:ascii="Arial" w:hAnsi="Arial" w:cs="Arial"/>
                <w:b/>
                <w:bCs/>
                <w:sz w:val="24"/>
                <w:szCs w:val="24"/>
              </w:rPr>
              <w:t>Une base de données tissulaires :</w:t>
            </w:r>
          </w:p>
          <w:p w14:paraId="132210E2" w14:textId="77777777" w:rsidR="00FD7533" w:rsidRPr="00D55295" w:rsidRDefault="00FD7533" w:rsidP="0036259E">
            <w:pPr>
              <w:pStyle w:val="TableContents"/>
              <w:ind w:left="0" w:firstLine="0"/>
              <w:rPr>
                <w:rStyle w:val="hgkelc"/>
                <w:rFonts w:ascii="Arial" w:hAnsi="Arial" w:cs="Arial"/>
                <w:b/>
                <w:kern w:val="0"/>
                <w:sz w:val="24"/>
                <w:szCs w:val="24"/>
              </w:rPr>
            </w:pPr>
            <w:r w:rsidRPr="00D55295">
              <w:rPr>
                <w:rStyle w:val="titre"/>
                <w:rFonts w:ascii="Arial" w:hAnsi="Arial" w:cs="Arial"/>
                <w:i/>
                <w:iCs/>
                <w:sz w:val="24"/>
                <w:szCs w:val="24"/>
              </w:rPr>
              <w:t>T</w:t>
            </w:r>
            <w:r w:rsidRPr="00D55295">
              <w:rPr>
                <w:rStyle w:val="hgkelc"/>
                <w:rFonts w:ascii="Arial" w:hAnsi="Arial" w:cs="Arial"/>
                <w:i/>
                <w:iCs/>
                <w:kern w:val="0"/>
                <w:sz w:val="24"/>
                <w:szCs w:val="24"/>
              </w:rPr>
              <w:t xml:space="preserve">he Human </w:t>
            </w:r>
            <w:proofErr w:type="spellStart"/>
            <w:r w:rsidRPr="00D55295">
              <w:rPr>
                <w:rStyle w:val="hgkelc"/>
                <w:rFonts w:ascii="Arial" w:hAnsi="Arial" w:cs="Arial"/>
                <w:i/>
                <w:iCs/>
                <w:kern w:val="0"/>
                <w:sz w:val="24"/>
                <w:szCs w:val="24"/>
              </w:rPr>
              <w:t>Protein</w:t>
            </w:r>
            <w:proofErr w:type="spellEnd"/>
            <w:r w:rsidRPr="00D55295">
              <w:rPr>
                <w:rStyle w:val="hgkelc"/>
                <w:rFonts w:ascii="Arial" w:hAnsi="Arial" w:cs="Arial"/>
                <w:i/>
                <w:iCs/>
                <w:kern w:val="0"/>
                <w:sz w:val="24"/>
                <w:szCs w:val="24"/>
              </w:rPr>
              <w:t xml:space="preserve"> Atlas</w:t>
            </w:r>
            <w:r w:rsidRPr="00D55295">
              <w:rPr>
                <w:rStyle w:val="hgkelc"/>
                <w:rFonts w:ascii="Arial" w:hAnsi="Arial" w:cs="Arial"/>
                <w:kern w:val="0"/>
                <w:sz w:val="24"/>
                <w:szCs w:val="24"/>
              </w:rPr>
              <w:t xml:space="preserve"> est une base de données tissulaires contenant des informations sur les profils d’expression des </w:t>
            </w:r>
            <w:r w:rsidRPr="00C36A3C">
              <w:rPr>
                <w:rStyle w:val="hgkelc"/>
                <w:rFonts w:ascii="Arial" w:hAnsi="Arial" w:cs="Arial"/>
                <w:bCs/>
                <w:sz w:val="24"/>
                <w:szCs w:val="24"/>
              </w:rPr>
              <w:t>gènes</w:t>
            </w:r>
            <w:r w:rsidRPr="00D55295">
              <w:rPr>
                <w:rStyle w:val="hgkelc"/>
                <w:rFonts w:ascii="Arial" w:hAnsi="Arial" w:cs="Arial"/>
                <w:kern w:val="0"/>
                <w:sz w:val="24"/>
                <w:szCs w:val="24"/>
              </w:rPr>
              <w:t xml:space="preserve"> humains c’est-à-dire les ARNm et/ou les protéines synthétisées.</w:t>
            </w:r>
          </w:p>
          <w:p w14:paraId="1CEE6FE4" w14:textId="77777777" w:rsidR="00FD7533" w:rsidRPr="00D55295" w:rsidRDefault="00FD7533" w:rsidP="00FD7533">
            <w:pPr>
              <w:pStyle w:val="TableContents"/>
              <w:ind w:left="0" w:firstLine="0"/>
              <w:rPr>
                <w:rStyle w:val="hgkelc"/>
                <w:rFonts w:ascii="Arial" w:hAnsi="Arial" w:cs="Arial"/>
                <w:bCs/>
                <w:sz w:val="24"/>
                <w:szCs w:val="24"/>
              </w:rPr>
            </w:pPr>
            <w:r w:rsidRPr="00D55295">
              <w:rPr>
                <w:rStyle w:val="hgkelc"/>
                <w:rFonts w:ascii="Arial" w:hAnsi="Arial" w:cs="Arial"/>
                <w:bCs/>
                <w:sz w:val="24"/>
                <w:szCs w:val="24"/>
              </w:rPr>
              <w:t>Les données de localisation tissulaire des protéines de 44 types de tissus humains normaux sont présentées par des coupes histologiques traitées par immunomarquage.</w:t>
            </w:r>
          </w:p>
        </w:tc>
      </w:tr>
      <w:tr w:rsidR="004A083D" w:rsidRPr="004A083D" w14:paraId="5C5118FC" w14:textId="77777777" w:rsidTr="004A083D">
        <w:trPr>
          <w:trHeight w:val="20"/>
        </w:trPr>
        <w:tc>
          <w:tcPr>
            <w:tcW w:w="1558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E6F33" w14:textId="77777777" w:rsidR="00FD7533" w:rsidRPr="004A083D" w:rsidRDefault="00FD7533" w:rsidP="00B415BB">
            <w:pPr>
              <w:pStyle w:val="TableContents"/>
              <w:spacing w:before="120" w:after="120"/>
              <w:ind w:left="0" w:firstLine="0"/>
              <w:jc w:val="both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4A083D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Deux hormones produites par la glande surrénale :</w:t>
            </w:r>
          </w:p>
          <w:p w14:paraId="75FC9A38" w14:textId="77777777" w:rsidR="00FD7533" w:rsidRPr="004A083D" w:rsidRDefault="00FD7533" w:rsidP="00FD7533">
            <w:pPr>
              <w:pStyle w:val="TableContents"/>
              <w:ind w:left="0" w:firstLine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A083D">
              <w:rPr>
                <w:rFonts w:ascii="Arial" w:hAnsi="Arial" w:cs="Arial"/>
                <w:color w:val="000000" w:themeColor="text1"/>
                <w:sz w:val="24"/>
                <w:szCs w:val="24"/>
              </w:rPr>
              <w:t>L’adrénaline et le cortisol sont deux hormones produites chacune dans un tissu différent de la glande surrénale et chacune codée par un gène.</w:t>
            </w:r>
          </w:p>
          <w:p w14:paraId="76B54B00" w14:textId="77777777" w:rsidR="00FD7533" w:rsidRPr="004A083D" w:rsidRDefault="00FD7533" w:rsidP="00B415BB">
            <w:pPr>
              <w:pStyle w:val="TableContents"/>
              <w:ind w:left="0" w:firstLine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A083D">
              <w:rPr>
                <w:rStyle w:val="hgkelc"/>
                <w:rFonts w:ascii="Arial" w:hAnsi="Arial" w:cs="Arial"/>
                <w:color w:val="000000" w:themeColor="text1"/>
                <w:sz w:val="24"/>
                <w:szCs w:val="24"/>
              </w:rPr>
              <w:t>Le gène PNMT est impliqué dans la synthèse d’adrénaline.</w:t>
            </w:r>
          </w:p>
          <w:p w14:paraId="240B3085" w14:textId="77777777" w:rsidR="00FD7533" w:rsidRPr="004A083D" w:rsidRDefault="00FD7533" w:rsidP="00B415BB">
            <w:pPr>
              <w:pStyle w:val="Titre1"/>
              <w:spacing w:before="0" w:after="120"/>
              <w:ind w:left="45" w:hanging="34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A083D">
              <w:rPr>
                <w:rStyle w:val="hgkelc"/>
                <w:rFonts w:ascii="Arial" w:eastAsia="Calibri" w:hAnsi="Arial" w:cs="Arial"/>
                <w:color w:val="000000" w:themeColor="text1"/>
                <w:sz w:val="24"/>
                <w:szCs w:val="24"/>
              </w:rPr>
              <w:t>Le gène CYP11A1 est impliqué dans la synthèse de cortisol.</w:t>
            </w:r>
          </w:p>
        </w:tc>
      </w:tr>
    </w:tbl>
    <w:p w14:paraId="3EC39975" w14:textId="77777777" w:rsidR="00FD7533" w:rsidRDefault="00FD7533" w:rsidP="00FD7533">
      <w:pPr>
        <w:rPr>
          <w:rFonts w:ascii="Arial" w:hAnsi="Arial" w:cs="Arial"/>
          <w:strike/>
          <w:sz w:val="24"/>
          <w:szCs w:val="24"/>
        </w:rPr>
      </w:pPr>
    </w:p>
    <w:p w14:paraId="4AD96370" w14:textId="77777777" w:rsidR="00FD7533" w:rsidRPr="007F0278" w:rsidRDefault="00FD7533" w:rsidP="00ED52CE">
      <w:pPr>
        <w:jc w:val="right"/>
        <w:rPr>
          <w:rFonts w:ascii="Arial" w:hAnsi="Arial" w:cs="Arial"/>
          <w:strike/>
          <w:sz w:val="24"/>
          <w:szCs w:val="24"/>
        </w:rPr>
      </w:pPr>
    </w:p>
    <w:p w14:paraId="694236EE" w14:textId="77777777" w:rsidR="00ED52CE" w:rsidRDefault="00ED52CE" w:rsidP="00ED52CE">
      <w:pPr>
        <w:rPr>
          <w:sz w:val="24"/>
          <w:szCs w:val="24"/>
        </w:rPr>
      </w:pPr>
    </w:p>
    <w:sectPr w:rsidR="00ED52CE" w:rsidSect="00E3159B">
      <w:headerReference w:type="even" r:id="rId8"/>
      <w:headerReference w:type="default" r:id="rId9"/>
      <w:headerReference w:type="first" r:id="rId10"/>
      <w:pgSz w:w="16838" w:h="11906" w:orient="landscape"/>
      <w:pgMar w:top="720" w:right="720" w:bottom="720" w:left="720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58071" w14:textId="77777777" w:rsidR="00E3159B" w:rsidRDefault="00E3159B">
      <w:r>
        <w:separator/>
      </w:r>
    </w:p>
  </w:endnote>
  <w:endnote w:type="continuationSeparator" w:id="0">
    <w:p w14:paraId="6DC7DFFD" w14:textId="77777777" w:rsidR="00E3159B" w:rsidRDefault="00E31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FreeSans">
    <w:altName w:val="Cambria"/>
    <w:panose1 w:val="020B0604020202020204"/>
    <w:charset w:val="01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2CDCD" w14:textId="77777777" w:rsidR="00E3159B" w:rsidRDefault="00E3159B">
      <w:r>
        <w:separator/>
      </w:r>
    </w:p>
  </w:footnote>
  <w:footnote w:type="continuationSeparator" w:id="0">
    <w:p w14:paraId="1A3B41AB" w14:textId="77777777" w:rsidR="00E3159B" w:rsidRDefault="00E315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9BF4C" w14:textId="77777777" w:rsidR="00E21AD8" w:rsidRDefault="00E21AD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ECA5F" w14:textId="095D3682" w:rsidR="00786FB9" w:rsidRDefault="00AB2375" w:rsidP="00AB2375">
    <w:pPr>
      <w:pStyle w:val="Standard"/>
      <w:jc w:val="center"/>
      <w:rPr>
        <w:rFonts w:ascii="Arial" w:hAnsi="Arial" w:cs="Arial"/>
        <w:b/>
        <w:bCs/>
      </w:rPr>
    </w:pPr>
    <w:bookmarkStart w:id="0" w:name="_Hlk64623648"/>
    <w:r w:rsidRPr="00D55295">
      <w:rPr>
        <w:rFonts w:ascii="Arial" w:hAnsi="Arial" w:cs="Arial"/>
        <w:b/>
        <w:bCs/>
      </w:rPr>
      <w:t>Phéochromocytome et sécrétion hormonale au niveau des glandes surrénales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C1A97" w14:textId="77777777" w:rsidR="00E21AD8" w:rsidRDefault="00E21AD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54" w:hanging="360"/>
      </w:pPr>
      <w:rPr>
        <w:rFonts w:ascii="Calibri" w:hAnsi="Calibri" w:cs="Calibri"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  <w:b w:val="0"/>
      </w:rPr>
    </w:lvl>
  </w:abstractNum>
  <w:abstractNum w:abstractNumId="3" w15:restartNumberingAfterBreak="0">
    <w:nsid w:val="00000006"/>
    <w:multiLevelType w:val="singleLevel"/>
    <w:tmpl w:val="9DF89E7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  <w:sz w:val="20"/>
        <w:szCs w:val="20"/>
      </w:rPr>
    </w:lvl>
  </w:abstractNum>
  <w:abstractNum w:abstractNumId="4" w15:restartNumberingAfterBreak="0">
    <w:nsid w:val="00000007"/>
    <w:multiLevelType w:val="multilevel"/>
    <w:tmpl w:val="1884C61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0000008"/>
    <w:multiLevelType w:val="singleLevel"/>
    <w:tmpl w:val="0000000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ymbol"/>
        <w:sz w:val="20"/>
        <w:szCs w:val="20"/>
      </w:rPr>
    </w:lvl>
  </w:abstractNum>
  <w:abstractNum w:abstractNumId="6" w15:restartNumberingAfterBreak="0">
    <w:nsid w:val="00AF71C5"/>
    <w:multiLevelType w:val="hybridMultilevel"/>
    <w:tmpl w:val="BFCC90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2772DEC"/>
    <w:multiLevelType w:val="hybridMultilevel"/>
    <w:tmpl w:val="FDE62B7C"/>
    <w:lvl w:ilvl="0" w:tplc="144C1D4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8766F7"/>
    <w:multiLevelType w:val="hybridMultilevel"/>
    <w:tmpl w:val="9996BFA8"/>
    <w:lvl w:ilvl="0" w:tplc="22FC7FA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9026A09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AEF608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1AEE75D4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CCE0624E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BB984A3A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FA2C16C0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29DC4424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9D2C1C30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D505EB1"/>
    <w:multiLevelType w:val="hybridMultilevel"/>
    <w:tmpl w:val="03B809D0"/>
    <w:lvl w:ilvl="0" w:tplc="00000002">
      <w:start w:val="1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E06379B"/>
    <w:multiLevelType w:val="hybridMultilevel"/>
    <w:tmpl w:val="CF045A8E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8F45D0"/>
    <w:multiLevelType w:val="hybridMultilevel"/>
    <w:tmpl w:val="5FB06DA6"/>
    <w:lvl w:ilvl="0" w:tplc="040C0005">
      <w:start w:val="1"/>
      <w:numFmt w:val="bullet"/>
      <w:lvlText w:val="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C105C0"/>
    <w:multiLevelType w:val="hybridMultilevel"/>
    <w:tmpl w:val="9208AD34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47B7144"/>
    <w:multiLevelType w:val="hybridMultilevel"/>
    <w:tmpl w:val="F90AB8AC"/>
    <w:lvl w:ilvl="0" w:tplc="040C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4" w15:restartNumberingAfterBreak="0">
    <w:nsid w:val="16415DFB"/>
    <w:multiLevelType w:val="hybridMultilevel"/>
    <w:tmpl w:val="D62E1D42"/>
    <w:lvl w:ilvl="0" w:tplc="040C0001">
      <w:start w:val="1"/>
      <w:numFmt w:val="bullet"/>
      <w:lvlText w:val=""/>
      <w:lvlJc w:val="left"/>
      <w:pPr>
        <w:ind w:left="94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15" w15:restartNumberingAfterBreak="0">
    <w:nsid w:val="1A4F0148"/>
    <w:multiLevelType w:val="hybridMultilevel"/>
    <w:tmpl w:val="CC44F3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6D35C7"/>
    <w:multiLevelType w:val="hybridMultilevel"/>
    <w:tmpl w:val="9468C1A8"/>
    <w:lvl w:ilvl="0" w:tplc="040C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7" w15:restartNumberingAfterBreak="0">
    <w:nsid w:val="2C242A43"/>
    <w:multiLevelType w:val="hybridMultilevel"/>
    <w:tmpl w:val="67FE1A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303FAE"/>
    <w:multiLevelType w:val="hybridMultilevel"/>
    <w:tmpl w:val="641A9324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EA779C0"/>
    <w:multiLevelType w:val="hybridMultilevel"/>
    <w:tmpl w:val="F8F6BB68"/>
    <w:lvl w:ilvl="0" w:tplc="DCA8BC60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1AB1D00"/>
    <w:multiLevelType w:val="hybridMultilevel"/>
    <w:tmpl w:val="949821FC"/>
    <w:lvl w:ilvl="0" w:tplc="040C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1" w15:restartNumberingAfterBreak="0">
    <w:nsid w:val="33CF436C"/>
    <w:multiLevelType w:val="hybridMultilevel"/>
    <w:tmpl w:val="9CBA0B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E714D2"/>
    <w:multiLevelType w:val="hybridMultilevel"/>
    <w:tmpl w:val="BD9A501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B40C76"/>
    <w:multiLevelType w:val="hybridMultilevel"/>
    <w:tmpl w:val="92D69BD4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165B6A"/>
    <w:multiLevelType w:val="hybridMultilevel"/>
    <w:tmpl w:val="FD7E8EF2"/>
    <w:lvl w:ilvl="0" w:tplc="D16E0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C8403A"/>
    <w:multiLevelType w:val="hybridMultilevel"/>
    <w:tmpl w:val="9E1AD87E"/>
    <w:lvl w:ilvl="0" w:tplc="00000002">
      <w:start w:val="1"/>
      <w:numFmt w:val="bullet"/>
      <w:lvlText w:val="-"/>
      <w:lvlJc w:val="left"/>
      <w:pPr>
        <w:ind w:left="795" w:hanging="360"/>
      </w:pPr>
      <w:rPr>
        <w:rFonts w:ascii="Times New Roman" w:hAnsi="Times New Roman" w:cs="Arial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6" w15:restartNumberingAfterBreak="0">
    <w:nsid w:val="4A172654"/>
    <w:multiLevelType w:val="hybridMultilevel"/>
    <w:tmpl w:val="33220B12"/>
    <w:lvl w:ilvl="0" w:tplc="040C0005">
      <w:start w:val="1"/>
      <w:numFmt w:val="bullet"/>
      <w:lvlText w:val=""/>
      <w:lvlJc w:val="left"/>
      <w:pPr>
        <w:ind w:left="795" w:hanging="360"/>
      </w:pPr>
      <w:rPr>
        <w:rFonts w:ascii="Wingdings" w:hAnsi="Wingdings" w:hint="default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7" w15:restartNumberingAfterBreak="0">
    <w:nsid w:val="4DF918CE"/>
    <w:multiLevelType w:val="hybridMultilevel"/>
    <w:tmpl w:val="9A345D7A"/>
    <w:lvl w:ilvl="0" w:tplc="90EAE5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462E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B0F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DFA092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74C4E8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C6A55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A8265F6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C02CDE1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08248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6D624A4"/>
    <w:multiLevelType w:val="hybridMultilevel"/>
    <w:tmpl w:val="238C001C"/>
    <w:lvl w:ilvl="0" w:tplc="040C0001">
      <w:start w:val="1"/>
      <w:numFmt w:val="bullet"/>
      <w:lvlText w:val=""/>
      <w:lvlJc w:val="left"/>
      <w:pPr>
        <w:ind w:left="67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34" w:hanging="360"/>
      </w:pPr>
      <w:rPr>
        <w:rFonts w:ascii="Wingdings" w:hAnsi="Wingdings" w:hint="default"/>
      </w:rPr>
    </w:lvl>
  </w:abstractNum>
  <w:abstractNum w:abstractNumId="29" w15:restartNumberingAfterBreak="0">
    <w:nsid w:val="57A81A57"/>
    <w:multiLevelType w:val="hybridMultilevel"/>
    <w:tmpl w:val="6B62EDE0"/>
    <w:lvl w:ilvl="0" w:tplc="55C274B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4C5609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04AF6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BB8A66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84FE86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BA8E2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9689A7C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1F05AE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40ED86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9501901"/>
    <w:multiLevelType w:val="hybridMultilevel"/>
    <w:tmpl w:val="EC4E2122"/>
    <w:lvl w:ilvl="0" w:tplc="00000006">
      <w:start w:val="1"/>
      <w:numFmt w:val="bullet"/>
      <w:lvlText w:val="-"/>
      <w:lvlJc w:val="left"/>
      <w:pPr>
        <w:ind w:left="7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3011EF"/>
    <w:multiLevelType w:val="hybridMultilevel"/>
    <w:tmpl w:val="9984CC26"/>
    <w:lvl w:ilvl="0" w:tplc="CF9AD81E">
      <w:start w:val="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656709"/>
    <w:multiLevelType w:val="hybridMultilevel"/>
    <w:tmpl w:val="2342F7F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4C6775"/>
    <w:multiLevelType w:val="hybridMultilevel"/>
    <w:tmpl w:val="6706B496"/>
    <w:lvl w:ilvl="0" w:tplc="6736022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A9744E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20781E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8FD41C8A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F46FA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D07B2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B22FA7A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CD92FEF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DA1F0A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28C6AEB"/>
    <w:multiLevelType w:val="hybridMultilevel"/>
    <w:tmpl w:val="A1747B06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53B4D33"/>
    <w:multiLevelType w:val="multilevel"/>
    <w:tmpl w:val="CC50A804"/>
    <w:styleLink w:val="WW8Num7"/>
    <w:lvl w:ilvl="0">
      <w:numFmt w:val="bullet"/>
      <w:lvlText w:val="-"/>
      <w:lvlJc w:val="left"/>
      <w:rPr>
        <w:rFonts w:ascii="Arial" w:eastAsia="Calibri" w:hAnsi="Arial" w:cs="Arial"/>
        <w:b/>
        <w:color w:val="000000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6" w15:restartNumberingAfterBreak="0">
    <w:nsid w:val="6E186A04"/>
    <w:multiLevelType w:val="hybridMultilevel"/>
    <w:tmpl w:val="B54247D2"/>
    <w:lvl w:ilvl="0" w:tplc="D286E97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2FA76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52871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7DA411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999A25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2A7E5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C667C3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42426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BC991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F4B52A2"/>
    <w:multiLevelType w:val="hybridMultilevel"/>
    <w:tmpl w:val="98F0B9EA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 w15:restartNumberingAfterBreak="0">
    <w:nsid w:val="713C62BD"/>
    <w:multiLevelType w:val="hybridMultilevel"/>
    <w:tmpl w:val="8EB07D5A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206B0"/>
    <w:multiLevelType w:val="hybridMultilevel"/>
    <w:tmpl w:val="8A60041E"/>
    <w:lvl w:ilvl="0" w:tplc="42808B6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z w:val="24"/>
        <w:szCs w:val="24"/>
      </w:rPr>
    </w:lvl>
    <w:lvl w:ilvl="1" w:tplc="02FA76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52871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7DA411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999A25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2A7E5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C667C3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42426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BC991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3C9293E"/>
    <w:multiLevelType w:val="hybridMultilevel"/>
    <w:tmpl w:val="FA868BC4"/>
    <w:lvl w:ilvl="0" w:tplc="040C000D">
      <w:start w:val="1"/>
      <w:numFmt w:val="bullet"/>
      <w:lvlText w:val="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1" w15:restartNumberingAfterBreak="0">
    <w:nsid w:val="7F4A7BC9"/>
    <w:multiLevelType w:val="hybridMultilevel"/>
    <w:tmpl w:val="5D16AA10"/>
    <w:lvl w:ilvl="0" w:tplc="00000002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Arial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153176892">
    <w:abstractNumId w:val="0"/>
  </w:num>
  <w:num w:numId="2" w16cid:durableId="437678341">
    <w:abstractNumId w:val="1"/>
  </w:num>
  <w:num w:numId="3" w16cid:durableId="649678736">
    <w:abstractNumId w:val="2"/>
  </w:num>
  <w:num w:numId="4" w16cid:durableId="2072918355">
    <w:abstractNumId w:val="41"/>
  </w:num>
  <w:num w:numId="5" w16cid:durableId="611743841">
    <w:abstractNumId w:val="3"/>
  </w:num>
  <w:num w:numId="6" w16cid:durableId="149054682">
    <w:abstractNumId w:val="12"/>
  </w:num>
  <w:num w:numId="7" w16cid:durableId="1830248278">
    <w:abstractNumId w:val="30"/>
  </w:num>
  <w:num w:numId="8" w16cid:durableId="857741933">
    <w:abstractNumId w:val="37"/>
  </w:num>
  <w:num w:numId="9" w16cid:durableId="1640726309">
    <w:abstractNumId w:val="40"/>
  </w:num>
  <w:num w:numId="10" w16cid:durableId="1272467841">
    <w:abstractNumId w:val="6"/>
  </w:num>
  <w:num w:numId="11" w16cid:durableId="2091342472">
    <w:abstractNumId w:val="21"/>
  </w:num>
  <w:num w:numId="12" w16cid:durableId="1525241499">
    <w:abstractNumId w:val="4"/>
  </w:num>
  <w:num w:numId="13" w16cid:durableId="1512185632">
    <w:abstractNumId w:val="32"/>
  </w:num>
  <w:num w:numId="14" w16cid:durableId="221186037">
    <w:abstractNumId w:val="25"/>
  </w:num>
  <w:num w:numId="15" w16cid:durableId="822506026">
    <w:abstractNumId w:val="19"/>
  </w:num>
  <w:num w:numId="16" w16cid:durableId="20013314">
    <w:abstractNumId w:val="22"/>
  </w:num>
  <w:num w:numId="17" w16cid:durableId="174730408">
    <w:abstractNumId w:val="24"/>
  </w:num>
  <w:num w:numId="18" w16cid:durableId="1153181107">
    <w:abstractNumId w:val="15"/>
  </w:num>
  <w:num w:numId="19" w16cid:durableId="478766982">
    <w:abstractNumId w:val="26"/>
  </w:num>
  <w:num w:numId="20" w16cid:durableId="1956398470">
    <w:abstractNumId w:val="23"/>
  </w:num>
  <w:num w:numId="21" w16cid:durableId="1565556099">
    <w:abstractNumId w:val="9"/>
  </w:num>
  <w:num w:numId="22" w16cid:durableId="2121997224">
    <w:abstractNumId w:val="18"/>
  </w:num>
  <w:num w:numId="23" w16cid:durableId="1732070677">
    <w:abstractNumId w:val="34"/>
  </w:num>
  <w:num w:numId="24" w16cid:durableId="276837557">
    <w:abstractNumId w:val="14"/>
  </w:num>
  <w:num w:numId="25" w16cid:durableId="2050642141">
    <w:abstractNumId w:val="38"/>
  </w:num>
  <w:num w:numId="26" w16cid:durableId="362365224">
    <w:abstractNumId w:val="11"/>
  </w:num>
  <w:num w:numId="27" w16cid:durableId="1467503802">
    <w:abstractNumId w:val="10"/>
  </w:num>
  <w:num w:numId="28" w16cid:durableId="86006038">
    <w:abstractNumId w:val="7"/>
  </w:num>
  <w:num w:numId="29" w16cid:durableId="1532108513">
    <w:abstractNumId w:val="17"/>
  </w:num>
  <w:num w:numId="30" w16cid:durableId="1366518237">
    <w:abstractNumId w:val="36"/>
  </w:num>
  <w:num w:numId="31" w16cid:durableId="1809935641">
    <w:abstractNumId w:val="39"/>
  </w:num>
  <w:num w:numId="32" w16cid:durableId="2139712793">
    <w:abstractNumId w:val="33"/>
  </w:num>
  <w:num w:numId="33" w16cid:durableId="1385712482">
    <w:abstractNumId w:val="16"/>
  </w:num>
  <w:num w:numId="34" w16cid:durableId="1331833598">
    <w:abstractNumId w:val="29"/>
  </w:num>
  <w:num w:numId="35" w16cid:durableId="1697778235">
    <w:abstractNumId w:val="27"/>
  </w:num>
  <w:num w:numId="36" w16cid:durableId="1033387001">
    <w:abstractNumId w:val="8"/>
  </w:num>
  <w:num w:numId="37" w16cid:durableId="811559323">
    <w:abstractNumId w:val="5"/>
  </w:num>
  <w:num w:numId="38" w16cid:durableId="440226750">
    <w:abstractNumId w:val="20"/>
  </w:num>
  <w:num w:numId="39" w16cid:durableId="910509096">
    <w:abstractNumId w:val="28"/>
  </w:num>
  <w:num w:numId="40" w16cid:durableId="1558281612">
    <w:abstractNumId w:val="13"/>
  </w:num>
  <w:num w:numId="41" w16cid:durableId="1030493901">
    <w:abstractNumId w:val="35"/>
  </w:num>
  <w:num w:numId="42" w16cid:durableId="187407671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158"/>
    <w:rsid w:val="00013515"/>
    <w:rsid w:val="00016D55"/>
    <w:rsid w:val="000307E8"/>
    <w:rsid w:val="00092C0F"/>
    <w:rsid w:val="00094CFF"/>
    <w:rsid w:val="000A2444"/>
    <w:rsid w:val="000B422C"/>
    <w:rsid w:val="000B5941"/>
    <w:rsid w:val="000D3B3F"/>
    <w:rsid w:val="000D6911"/>
    <w:rsid w:val="000D74D5"/>
    <w:rsid w:val="000E04C1"/>
    <w:rsid w:val="000E513C"/>
    <w:rsid w:val="000F3B1D"/>
    <w:rsid w:val="00103B12"/>
    <w:rsid w:val="001046E6"/>
    <w:rsid w:val="00107082"/>
    <w:rsid w:val="001131B2"/>
    <w:rsid w:val="00115115"/>
    <w:rsid w:val="00116A5C"/>
    <w:rsid w:val="001202DB"/>
    <w:rsid w:val="00143595"/>
    <w:rsid w:val="00155886"/>
    <w:rsid w:val="00167AF4"/>
    <w:rsid w:val="00170166"/>
    <w:rsid w:val="00171EF7"/>
    <w:rsid w:val="00183C7E"/>
    <w:rsid w:val="00191696"/>
    <w:rsid w:val="00193FD8"/>
    <w:rsid w:val="001B0C42"/>
    <w:rsid w:val="001B7967"/>
    <w:rsid w:val="001D1FC3"/>
    <w:rsid w:val="001D2EB9"/>
    <w:rsid w:val="001D4FC2"/>
    <w:rsid w:val="001D5DCA"/>
    <w:rsid w:val="001D7A0D"/>
    <w:rsid w:val="001E3521"/>
    <w:rsid w:val="001F2F73"/>
    <w:rsid w:val="001F4AD7"/>
    <w:rsid w:val="00202F1C"/>
    <w:rsid w:val="00210773"/>
    <w:rsid w:val="00217B38"/>
    <w:rsid w:val="00225F3E"/>
    <w:rsid w:val="00233C6C"/>
    <w:rsid w:val="002543B5"/>
    <w:rsid w:val="002839D0"/>
    <w:rsid w:val="0029323B"/>
    <w:rsid w:val="002951DD"/>
    <w:rsid w:val="002A0BAD"/>
    <w:rsid w:val="002A1830"/>
    <w:rsid w:val="002B7518"/>
    <w:rsid w:val="002C4596"/>
    <w:rsid w:val="002D588D"/>
    <w:rsid w:val="002D5D31"/>
    <w:rsid w:val="002E136A"/>
    <w:rsid w:val="002E3C0A"/>
    <w:rsid w:val="002E6A65"/>
    <w:rsid w:val="002E72AC"/>
    <w:rsid w:val="002F11A7"/>
    <w:rsid w:val="00302C3B"/>
    <w:rsid w:val="003269A5"/>
    <w:rsid w:val="003305F6"/>
    <w:rsid w:val="003316DA"/>
    <w:rsid w:val="003329AE"/>
    <w:rsid w:val="00346D18"/>
    <w:rsid w:val="00347CBB"/>
    <w:rsid w:val="0035434A"/>
    <w:rsid w:val="0036259E"/>
    <w:rsid w:val="00372656"/>
    <w:rsid w:val="00375B3F"/>
    <w:rsid w:val="0037655B"/>
    <w:rsid w:val="003828EF"/>
    <w:rsid w:val="00384294"/>
    <w:rsid w:val="00385CFB"/>
    <w:rsid w:val="00395B4D"/>
    <w:rsid w:val="003A41CB"/>
    <w:rsid w:val="003B18B5"/>
    <w:rsid w:val="003B2686"/>
    <w:rsid w:val="003B3CB0"/>
    <w:rsid w:val="003C4331"/>
    <w:rsid w:val="003D49D9"/>
    <w:rsid w:val="003D7860"/>
    <w:rsid w:val="003E5D79"/>
    <w:rsid w:val="003F0BB8"/>
    <w:rsid w:val="003F3B47"/>
    <w:rsid w:val="003F3DD6"/>
    <w:rsid w:val="003F72E5"/>
    <w:rsid w:val="00400918"/>
    <w:rsid w:val="004067AA"/>
    <w:rsid w:val="00411EF9"/>
    <w:rsid w:val="00426465"/>
    <w:rsid w:val="00447138"/>
    <w:rsid w:val="0045192F"/>
    <w:rsid w:val="00451F00"/>
    <w:rsid w:val="004558B1"/>
    <w:rsid w:val="00476125"/>
    <w:rsid w:val="00482158"/>
    <w:rsid w:val="004822BB"/>
    <w:rsid w:val="00486C6E"/>
    <w:rsid w:val="00491835"/>
    <w:rsid w:val="004A083D"/>
    <w:rsid w:val="004A325B"/>
    <w:rsid w:val="004A633F"/>
    <w:rsid w:val="004A647D"/>
    <w:rsid w:val="004B0E3B"/>
    <w:rsid w:val="004B7817"/>
    <w:rsid w:val="004C0F04"/>
    <w:rsid w:val="004C6018"/>
    <w:rsid w:val="004D08EE"/>
    <w:rsid w:val="004D29C4"/>
    <w:rsid w:val="004E25BA"/>
    <w:rsid w:val="004E2A06"/>
    <w:rsid w:val="004F506A"/>
    <w:rsid w:val="00502F44"/>
    <w:rsid w:val="0051377D"/>
    <w:rsid w:val="00521E9F"/>
    <w:rsid w:val="00534877"/>
    <w:rsid w:val="0054079E"/>
    <w:rsid w:val="00543DA3"/>
    <w:rsid w:val="00544484"/>
    <w:rsid w:val="00557BDB"/>
    <w:rsid w:val="00561798"/>
    <w:rsid w:val="00580D46"/>
    <w:rsid w:val="00591EE0"/>
    <w:rsid w:val="005922E0"/>
    <w:rsid w:val="005924E4"/>
    <w:rsid w:val="005B4C02"/>
    <w:rsid w:val="005C3F7A"/>
    <w:rsid w:val="005D0C70"/>
    <w:rsid w:val="005D3AA7"/>
    <w:rsid w:val="005E6239"/>
    <w:rsid w:val="005E711B"/>
    <w:rsid w:val="005F2C06"/>
    <w:rsid w:val="006018B3"/>
    <w:rsid w:val="00616E65"/>
    <w:rsid w:val="00622466"/>
    <w:rsid w:val="006351A7"/>
    <w:rsid w:val="0066097B"/>
    <w:rsid w:val="00661418"/>
    <w:rsid w:val="0066142F"/>
    <w:rsid w:val="006940B0"/>
    <w:rsid w:val="006A114A"/>
    <w:rsid w:val="006A71C6"/>
    <w:rsid w:val="006A74F0"/>
    <w:rsid w:val="006C2947"/>
    <w:rsid w:val="006D0F2D"/>
    <w:rsid w:val="006D324F"/>
    <w:rsid w:val="006D4302"/>
    <w:rsid w:val="006D7FCD"/>
    <w:rsid w:val="006E50A0"/>
    <w:rsid w:val="006E5218"/>
    <w:rsid w:val="006F143C"/>
    <w:rsid w:val="006F47C6"/>
    <w:rsid w:val="007035B7"/>
    <w:rsid w:val="007039EF"/>
    <w:rsid w:val="00704379"/>
    <w:rsid w:val="00716C38"/>
    <w:rsid w:val="007262E7"/>
    <w:rsid w:val="007268A5"/>
    <w:rsid w:val="00730C56"/>
    <w:rsid w:val="0073447E"/>
    <w:rsid w:val="00735FF6"/>
    <w:rsid w:val="00743EE3"/>
    <w:rsid w:val="00750D1B"/>
    <w:rsid w:val="007729F2"/>
    <w:rsid w:val="00786C12"/>
    <w:rsid w:val="00786FB9"/>
    <w:rsid w:val="00787C43"/>
    <w:rsid w:val="007978A5"/>
    <w:rsid w:val="007A2D4F"/>
    <w:rsid w:val="007A471A"/>
    <w:rsid w:val="007A700C"/>
    <w:rsid w:val="007B0CA1"/>
    <w:rsid w:val="007B4545"/>
    <w:rsid w:val="007B54F3"/>
    <w:rsid w:val="007C3F7B"/>
    <w:rsid w:val="007D2A9A"/>
    <w:rsid w:val="007D385F"/>
    <w:rsid w:val="007D7B78"/>
    <w:rsid w:val="007E0AA7"/>
    <w:rsid w:val="007E5B2E"/>
    <w:rsid w:val="007F0278"/>
    <w:rsid w:val="007F3C5D"/>
    <w:rsid w:val="008005CA"/>
    <w:rsid w:val="00802831"/>
    <w:rsid w:val="00806479"/>
    <w:rsid w:val="008134D7"/>
    <w:rsid w:val="00815C3D"/>
    <w:rsid w:val="00827270"/>
    <w:rsid w:val="008429E6"/>
    <w:rsid w:val="00846368"/>
    <w:rsid w:val="0085382C"/>
    <w:rsid w:val="008709C7"/>
    <w:rsid w:val="0087132B"/>
    <w:rsid w:val="00875299"/>
    <w:rsid w:val="00881F86"/>
    <w:rsid w:val="008C62D3"/>
    <w:rsid w:val="008C7F09"/>
    <w:rsid w:val="008D044C"/>
    <w:rsid w:val="008F47D5"/>
    <w:rsid w:val="008F495F"/>
    <w:rsid w:val="009105CB"/>
    <w:rsid w:val="009115CA"/>
    <w:rsid w:val="00917AEF"/>
    <w:rsid w:val="00923DDB"/>
    <w:rsid w:val="00925654"/>
    <w:rsid w:val="0094606D"/>
    <w:rsid w:val="009511B9"/>
    <w:rsid w:val="009535DC"/>
    <w:rsid w:val="00956BE2"/>
    <w:rsid w:val="00960EE0"/>
    <w:rsid w:val="00970A3A"/>
    <w:rsid w:val="009831A6"/>
    <w:rsid w:val="009865C6"/>
    <w:rsid w:val="0099114E"/>
    <w:rsid w:val="00995AC2"/>
    <w:rsid w:val="009A6F94"/>
    <w:rsid w:val="009C2E84"/>
    <w:rsid w:val="009C38A1"/>
    <w:rsid w:val="009C5757"/>
    <w:rsid w:val="009F0679"/>
    <w:rsid w:val="00A04B84"/>
    <w:rsid w:val="00A15478"/>
    <w:rsid w:val="00A36E09"/>
    <w:rsid w:val="00A464A7"/>
    <w:rsid w:val="00A47826"/>
    <w:rsid w:val="00A7461C"/>
    <w:rsid w:val="00A81E13"/>
    <w:rsid w:val="00A92484"/>
    <w:rsid w:val="00AB2375"/>
    <w:rsid w:val="00AC7275"/>
    <w:rsid w:val="00AD4CB1"/>
    <w:rsid w:val="00AE0BD4"/>
    <w:rsid w:val="00AF2CCD"/>
    <w:rsid w:val="00AF3D2A"/>
    <w:rsid w:val="00AF5B1E"/>
    <w:rsid w:val="00B0266C"/>
    <w:rsid w:val="00B061B5"/>
    <w:rsid w:val="00B07A35"/>
    <w:rsid w:val="00B11F8C"/>
    <w:rsid w:val="00B21A0E"/>
    <w:rsid w:val="00B232DE"/>
    <w:rsid w:val="00B307C9"/>
    <w:rsid w:val="00B46884"/>
    <w:rsid w:val="00B55069"/>
    <w:rsid w:val="00B6488C"/>
    <w:rsid w:val="00B64A9B"/>
    <w:rsid w:val="00B70089"/>
    <w:rsid w:val="00B8255E"/>
    <w:rsid w:val="00B8783C"/>
    <w:rsid w:val="00B93168"/>
    <w:rsid w:val="00B931A0"/>
    <w:rsid w:val="00B9351C"/>
    <w:rsid w:val="00B95BC2"/>
    <w:rsid w:val="00BA18A5"/>
    <w:rsid w:val="00BE3855"/>
    <w:rsid w:val="00C01F7A"/>
    <w:rsid w:val="00C055F1"/>
    <w:rsid w:val="00C163EF"/>
    <w:rsid w:val="00C20726"/>
    <w:rsid w:val="00C27825"/>
    <w:rsid w:val="00C31F71"/>
    <w:rsid w:val="00C457C2"/>
    <w:rsid w:val="00C46FB4"/>
    <w:rsid w:val="00C526B5"/>
    <w:rsid w:val="00C5457E"/>
    <w:rsid w:val="00C56FAC"/>
    <w:rsid w:val="00C57286"/>
    <w:rsid w:val="00C650F5"/>
    <w:rsid w:val="00C73B69"/>
    <w:rsid w:val="00C80F29"/>
    <w:rsid w:val="00C82FD9"/>
    <w:rsid w:val="00CA2922"/>
    <w:rsid w:val="00CA2BB1"/>
    <w:rsid w:val="00CB42C6"/>
    <w:rsid w:val="00CC3C60"/>
    <w:rsid w:val="00CD5675"/>
    <w:rsid w:val="00CE01B4"/>
    <w:rsid w:val="00CE4398"/>
    <w:rsid w:val="00CE506E"/>
    <w:rsid w:val="00CE7949"/>
    <w:rsid w:val="00CF74E3"/>
    <w:rsid w:val="00D05B4C"/>
    <w:rsid w:val="00D1592C"/>
    <w:rsid w:val="00D241DC"/>
    <w:rsid w:val="00D24829"/>
    <w:rsid w:val="00D31E6E"/>
    <w:rsid w:val="00D40E91"/>
    <w:rsid w:val="00D56BF0"/>
    <w:rsid w:val="00D63031"/>
    <w:rsid w:val="00D64178"/>
    <w:rsid w:val="00D811CE"/>
    <w:rsid w:val="00D8674B"/>
    <w:rsid w:val="00D86838"/>
    <w:rsid w:val="00D9120A"/>
    <w:rsid w:val="00D947C7"/>
    <w:rsid w:val="00DA068F"/>
    <w:rsid w:val="00DB0B5E"/>
    <w:rsid w:val="00DC19D5"/>
    <w:rsid w:val="00DC526B"/>
    <w:rsid w:val="00DD1662"/>
    <w:rsid w:val="00DD43BC"/>
    <w:rsid w:val="00DF79DA"/>
    <w:rsid w:val="00E11D9B"/>
    <w:rsid w:val="00E21AD8"/>
    <w:rsid w:val="00E3159B"/>
    <w:rsid w:val="00E3333A"/>
    <w:rsid w:val="00E33B79"/>
    <w:rsid w:val="00E3493F"/>
    <w:rsid w:val="00E35F76"/>
    <w:rsid w:val="00E43962"/>
    <w:rsid w:val="00E44F2B"/>
    <w:rsid w:val="00E47FCB"/>
    <w:rsid w:val="00E52231"/>
    <w:rsid w:val="00E6347F"/>
    <w:rsid w:val="00E65527"/>
    <w:rsid w:val="00E70E40"/>
    <w:rsid w:val="00E73615"/>
    <w:rsid w:val="00E81639"/>
    <w:rsid w:val="00E82037"/>
    <w:rsid w:val="00E83A2D"/>
    <w:rsid w:val="00E91ACE"/>
    <w:rsid w:val="00E94D75"/>
    <w:rsid w:val="00EA1150"/>
    <w:rsid w:val="00EB1CA8"/>
    <w:rsid w:val="00EB2ACF"/>
    <w:rsid w:val="00EC16AA"/>
    <w:rsid w:val="00ED52CE"/>
    <w:rsid w:val="00EE0806"/>
    <w:rsid w:val="00EE436D"/>
    <w:rsid w:val="00F069C1"/>
    <w:rsid w:val="00F214C8"/>
    <w:rsid w:val="00F22B05"/>
    <w:rsid w:val="00F257A0"/>
    <w:rsid w:val="00F3508F"/>
    <w:rsid w:val="00F402B4"/>
    <w:rsid w:val="00F6066F"/>
    <w:rsid w:val="00F71C68"/>
    <w:rsid w:val="00F742D9"/>
    <w:rsid w:val="00F75371"/>
    <w:rsid w:val="00F76A5A"/>
    <w:rsid w:val="00F80063"/>
    <w:rsid w:val="00F8619B"/>
    <w:rsid w:val="00F9785E"/>
    <w:rsid w:val="00F97B4D"/>
    <w:rsid w:val="00F97C93"/>
    <w:rsid w:val="00FA5ECB"/>
    <w:rsid w:val="00FB3844"/>
    <w:rsid w:val="00FD7533"/>
    <w:rsid w:val="00FF1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449E8AD"/>
  <w15:docId w15:val="{C7BFCFEF-1BA8-4BF5-AAD3-286F63880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jc w:val="center"/>
    </w:pPr>
    <w:rPr>
      <w:rFonts w:ascii="Calibri" w:eastAsia="Calibri" w:hAnsi="Calibri" w:cs="Calibri"/>
      <w:sz w:val="22"/>
      <w:szCs w:val="22"/>
      <w:lang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FD753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5">
    <w:name w:val="heading 5"/>
    <w:basedOn w:val="Normal"/>
    <w:next w:val="Normal"/>
    <w:qFormat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 w:cs="Cambria"/>
      <w:color w:val="243F60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libri" w:hAnsi="Calibri" w:cs="Calibri" w:hint="default"/>
      <w:sz w:val="24"/>
      <w:szCs w:val="24"/>
    </w:rPr>
  </w:style>
  <w:style w:type="character" w:customStyle="1" w:styleId="WW8Num3z0">
    <w:name w:val="WW8Num3z0"/>
    <w:rPr>
      <w:rFonts w:ascii="OpenSymbol" w:hAnsi="OpenSymbol" w:cs="OpenSymbol"/>
      <w:b w:val="0"/>
    </w:rPr>
  </w:style>
  <w:style w:type="character" w:customStyle="1" w:styleId="WW8Num4z0">
    <w:name w:val="WW8Num4z0"/>
    <w:rPr>
      <w:rFonts w:ascii="OpenSymbol" w:hAnsi="OpenSymbol" w:cs="OpenSymbol"/>
    </w:rPr>
  </w:style>
  <w:style w:type="character" w:customStyle="1" w:styleId="WW8Num5z0">
    <w:name w:val="WW8Num5z0"/>
    <w:rPr>
      <w:rFonts w:ascii="Arial" w:eastAsia="SimSun" w:hAnsi="Aria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OpenSymbol" w:hAnsi="OpenSymbol" w:cs="OpenSymbol"/>
      <w:b w:val="0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OpenSymbol" w:hAnsi="OpenSymbol" w:cs="OpenSymbol"/>
      <w:b w:val="0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OpenSymbol" w:hAnsi="OpenSymbol" w:cs="OpenSymbol"/>
      <w:b w:val="0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Calibri" w:eastAsia="Calibri" w:hAnsi="Calibri" w:cs="Calibri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Symbol" w:hAnsi="Symbol" w:cs="Symbol" w:hint="default"/>
      <w:color w:val="000000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ascii="OpenSymbol" w:hAnsi="OpenSymbol" w:cs="OpenSymbol"/>
      <w:b w:val="0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eastAsia="Calibri" w:hAnsi="Arial" w:cs="Aria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ascii="OpenSymbol" w:hAnsi="OpenSymbol" w:cs="OpenSymbol"/>
      <w:b w:val="0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  <w:rPr>
      <w:rFonts w:ascii="Calibri" w:hAnsi="Calibri" w:cs="Calibri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ascii="Arial" w:eastAsia="Calibri" w:hAnsi="Arial" w:cs="Aria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OpenSymbol" w:hAnsi="OpenSymbol" w:cs="OpenSymbol"/>
      <w:b w:val="0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ascii="Calibri" w:hAnsi="Calibri" w:cs="Calibri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ascii="OpenSymbol" w:hAnsi="OpenSymbol" w:cs="OpenSymbol"/>
      <w:b w:val="0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  <w:rPr>
      <w:rFonts w:ascii="Arial" w:eastAsia="Calibri" w:hAnsi="Arial" w:cs="Aria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ascii="Calibri" w:hAnsi="Calibri" w:cs="Calibri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OpenSymbol" w:hAnsi="OpenSymbol" w:cs="OpenSymbol"/>
      <w:b w:val="0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Arial" w:eastAsia="Calibri" w:hAnsi="Arial" w:cs="Aria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Symbol" w:hAnsi="Symbol" w:cs="Symbol" w:hint="default"/>
    </w:rPr>
  </w:style>
  <w:style w:type="character" w:customStyle="1" w:styleId="WW8Num33z1">
    <w:name w:val="WW8Num33z1"/>
    <w:rPr>
      <w:rFonts w:ascii="Courier New" w:hAnsi="Courier New" w:cs="Courier New" w:hint="default"/>
    </w:rPr>
  </w:style>
  <w:style w:type="character" w:customStyle="1" w:styleId="WW8Num33z2">
    <w:name w:val="WW8Num33z2"/>
    <w:rPr>
      <w:rFonts w:ascii="Wingdings" w:hAnsi="Wingdings" w:cs="Wingdings" w:hint="default"/>
    </w:rPr>
  </w:style>
  <w:style w:type="character" w:customStyle="1" w:styleId="WW8Num34z0">
    <w:name w:val="WW8Num34z0"/>
    <w:rPr>
      <w:rFonts w:ascii="Calibri" w:hAnsi="Calibri" w:cs="Calibri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4z3">
    <w:name w:val="WW8Num34z3"/>
    <w:rPr>
      <w:rFonts w:ascii="Symbol" w:hAnsi="Symbol" w:cs="Symbol" w:hint="default"/>
    </w:rPr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  <w:rPr>
      <w:rFonts w:ascii="Times New Roman" w:hAnsi="Times New Roman" w:cs="Times New Roman"/>
    </w:rPr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  <w:rPr>
      <w:rFonts w:ascii="Symbol" w:hAnsi="Symbol" w:cs="Symbol" w:hint="default"/>
    </w:rPr>
  </w:style>
  <w:style w:type="character" w:customStyle="1" w:styleId="WW8Num38z1">
    <w:name w:val="WW8Num38z1"/>
    <w:rPr>
      <w:rFonts w:ascii="Courier New" w:hAnsi="Courier New" w:cs="Courier New" w:hint="default"/>
    </w:rPr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39z0">
    <w:name w:val="WW8Num39z0"/>
    <w:rPr>
      <w:rFonts w:ascii="OpenSymbol" w:hAnsi="OpenSymbol" w:cs="OpenSymbol"/>
      <w:b w:val="0"/>
    </w:rPr>
  </w:style>
  <w:style w:type="character" w:customStyle="1" w:styleId="WW8Num39z1">
    <w:name w:val="WW8Num39z1"/>
    <w:rPr>
      <w:rFonts w:ascii="Courier New" w:hAnsi="Courier New" w:cs="Courier New" w:hint="default"/>
    </w:rPr>
  </w:style>
  <w:style w:type="character" w:customStyle="1" w:styleId="WW8Num39z2">
    <w:name w:val="WW8Num39z2"/>
    <w:rPr>
      <w:rFonts w:ascii="Wingdings" w:hAnsi="Wingdings" w:cs="Wingdings" w:hint="default"/>
    </w:rPr>
  </w:style>
  <w:style w:type="character" w:customStyle="1" w:styleId="WW8Num39z3">
    <w:name w:val="WW8Num39z3"/>
    <w:rPr>
      <w:rFonts w:ascii="Symbol" w:hAnsi="Symbol" w:cs="Symbol" w:hint="default"/>
    </w:rPr>
  </w:style>
  <w:style w:type="character" w:customStyle="1" w:styleId="WW8Num40z0">
    <w:name w:val="WW8Num40z0"/>
    <w:rPr>
      <w:rFonts w:hint="default"/>
    </w:rPr>
  </w:style>
  <w:style w:type="character" w:customStyle="1" w:styleId="WW8Num40z1">
    <w:name w:val="WW8Num40z1"/>
    <w:rPr>
      <w:rFonts w:ascii="Courier New" w:hAnsi="Courier New" w:cs="Courier New" w:hint="default"/>
    </w:rPr>
  </w:style>
  <w:style w:type="character" w:customStyle="1" w:styleId="WW8Num40z2">
    <w:name w:val="WW8Num40z2"/>
    <w:rPr>
      <w:rFonts w:ascii="Wingdings" w:hAnsi="Wingdings" w:cs="Wingdings" w:hint="default"/>
    </w:rPr>
  </w:style>
  <w:style w:type="character" w:customStyle="1" w:styleId="WW8Num40z3">
    <w:name w:val="WW8Num40z3"/>
    <w:rPr>
      <w:rFonts w:ascii="Symbol" w:hAnsi="Symbol" w:cs="Symbol" w:hint="default"/>
    </w:rPr>
  </w:style>
  <w:style w:type="character" w:customStyle="1" w:styleId="WW8Num41z0">
    <w:name w:val="WW8Num41z0"/>
    <w:rPr>
      <w:rFonts w:ascii="Symbol" w:hAnsi="Symbol" w:cs="Symbol" w:hint="default"/>
    </w:rPr>
  </w:style>
  <w:style w:type="character" w:customStyle="1" w:styleId="WW8Num41z1">
    <w:name w:val="WW8Num41z1"/>
    <w:rPr>
      <w:rFonts w:ascii="Courier New" w:hAnsi="Courier New" w:cs="Courier New" w:hint="default"/>
    </w:rPr>
  </w:style>
  <w:style w:type="character" w:customStyle="1" w:styleId="WW8Num41z2">
    <w:name w:val="WW8Num41z2"/>
    <w:rPr>
      <w:rFonts w:ascii="Wingdings" w:hAnsi="Wingdings" w:cs="Wingdings" w:hint="default"/>
    </w:rPr>
  </w:style>
  <w:style w:type="character" w:customStyle="1" w:styleId="Policepardfaut2">
    <w:name w:val="Police par défaut2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  <w:sz w:val="20"/>
    </w:rPr>
  </w:style>
  <w:style w:type="character" w:customStyle="1" w:styleId="WW8Num4z2">
    <w:name w:val="WW8Num4z2"/>
    <w:rPr>
      <w:rFonts w:ascii="Wingdings" w:hAnsi="Wingdings" w:cs="Wingdings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5Car">
    <w:name w:val="Titre 5 Car"/>
    <w:rPr>
      <w:rFonts w:ascii="Cambria" w:hAnsi="Cambria" w:cs="Cambria"/>
      <w:color w:val="243F60"/>
    </w:rPr>
  </w:style>
  <w:style w:type="character" w:customStyle="1" w:styleId="Titre7Car">
    <w:name w:val="Titre 7 Car"/>
    <w:rPr>
      <w:rFonts w:ascii="Times New Roman" w:hAnsi="Times New Roman" w:cs="Times New Roman"/>
      <w:sz w:val="24"/>
      <w:szCs w:val="24"/>
    </w:rPr>
  </w:style>
  <w:style w:type="character" w:customStyle="1" w:styleId="Titre9Car">
    <w:name w:val="Titre 9 Car"/>
    <w:rPr>
      <w:rFonts w:ascii="Arial" w:hAnsi="Arial" w:cs="Arial"/>
    </w:rPr>
  </w:style>
  <w:style w:type="character" w:styleId="Lienhypertexte">
    <w:name w:val="Hyperlink"/>
    <w:uiPriority w:val="99"/>
    <w:rPr>
      <w:rFonts w:cs="Times New Roman"/>
      <w:color w:val="0000FF"/>
      <w:u w:val="single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En-tteCar">
    <w:name w:val="En-tête Car"/>
    <w:rPr>
      <w:rFonts w:cs="Calibri"/>
    </w:rPr>
  </w:style>
  <w:style w:type="character" w:customStyle="1" w:styleId="PieddepageCar">
    <w:name w:val="Pied de page Car"/>
    <w:rPr>
      <w:rFonts w:cs="Calibri"/>
    </w:rPr>
  </w:style>
  <w:style w:type="character" w:customStyle="1" w:styleId="TitreCar">
    <w:name w:val="Titre Car"/>
    <w:rPr>
      <w:b/>
      <w:bCs/>
      <w:sz w:val="24"/>
      <w:szCs w:val="24"/>
    </w:rPr>
  </w:style>
  <w:style w:type="character" w:customStyle="1" w:styleId="Sous-titreCar">
    <w:name w:val="Sous-titre Car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Lienhypertextesuivivisit">
    <w:name w:val="FollowedHyperlink"/>
    <w:rPr>
      <w:color w:val="800080"/>
      <w:u w:val="single"/>
    </w:rPr>
  </w:style>
  <w:style w:type="character" w:customStyle="1" w:styleId="Marquedecommentaire1">
    <w:name w:val="Marque de commentaire1"/>
    <w:rPr>
      <w:sz w:val="16"/>
      <w:szCs w:val="16"/>
    </w:rPr>
  </w:style>
  <w:style w:type="character" w:customStyle="1" w:styleId="CommentaireCar">
    <w:name w:val="Commentaire Car"/>
    <w:rPr>
      <w:rFonts w:ascii="Calibri" w:eastAsia="Calibri" w:hAnsi="Calibri" w:cs="Calibri"/>
    </w:rPr>
  </w:style>
  <w:style w:type="character" w:customStyle="1" w:styleId="ObjetducommentaireCar">
    <w:name w:val="Objet du commentaire Car"/>
    <w:rPr>
      <w:rFonts w:ascii="Calibri" w:eastAsia="Calibri" w:hAnsi="Calibri" w:cs="Calibri"/>
      <w:b/>
      <w:bCs/>
    </w:rPr>
  </w:style>
  <w:style w:type="paragraph" w:customStyle="1" w:styleId="Titre2">
    <w:name w:val="Titre2"/>
    <w:basedOn w:val="Normal"/>
    <w:next w:val="Sous-titre"/>
    <w:rPr>
      <w:rFonts w:ascii="Times New Roman" w:eastAsia="Times New Roman" w:hAnsi="Times New Roman" w:cs="Times New Roman"/>
      <w:b/>
      <w:bCs/>
      <w:sz w:val="24"/>
      <w:szCs w:val="24"/>
      <w:lang w:val="x-none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Grilleclaire-Accent31">
    <w:name w:val="Grille claire - Accent 31"/>
    <w:basedOn w:val="Normal"/>
    <w:pPr>
      <w:ind w:left="720"/>
    </w:p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pacing w:before="280" w:after="2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rpsdetexte31">
    <w:name w:val="Corps de texte 31"/>
    <w:basedOn w:val="Normal"/>
    <w:rPr>
      <w:rFonts w:ascii="Times New Roman" w:eastAsia="Times New Roman" w:hAnsi="Times New Roman" w:cs="Times New Roman"/>
    </w:rPr>
  </w:style>
  <w:style w:type="paragraph" w:styleId="Sansinterligne">
    <w:name w:val="No Spacing"/>
    <w:qFormat/>
    <w:pPr>
      <w:suppressAutoHyphens/>
      <w:jc w:val="center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WW-Standard">
    <w:name w:val="WW-Standard"/>
    <w:pPr>
      <w:widowControl w:val="0"/>
      <w:suppressAutoHyphens/>
      <w:jc w:val="center"/>
    </w:pPr>
    <w:rPr>
      <w:rFonts w:ascii="Calibri" w:eastAsia="Calibri" w:hAnsi="Calibri" w:cs="Calibri"/>
      <w:kern w:val="1"/>
      <w:sz w:val="24"/>
      <w:szCs w:val="24"/>
      <w:lang w:val="de-DE" w:eastAsia="zh-CN"/>
    </w:rPr>
  </w:style>
  <w:style w:type="paragraph" w:styleId="En-tte">
    <w:name w:val="header"/>
    <w:basedOn w:val="Normal"/>
  </w:style>
  <w:style w:type="paragraph" w:styleId="Pieddepage">
    <w:name w:val="footer"/>
    <w:basedOn w:val="Normal"/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rPr>
      <w:b/>
      <w:bCs/>
    </w:rPr>
  </w:style>
  <w:style w:type="paragraph" w:styleId="Sous-titre">
    <w:name w:val="Subtitle"/>
    <w:basedOn w:val="Normal"/>
    <w:next w:val="Normal"/>
    <w:qFormat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Commentaire1">
    <w:name w:val="Commentaire1"/>
    <w:basedOn w:val="Normal"/>
    <w:rPr>
      <w:rFonts w:cs="Times New Roman"/>
      <w:sz w:val="20"/>
      <w:szCs w:val="20"/>
      <w:lang w:val="x-none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Grillemoyenne1-Accent21">
    <w:name w:val="Grille moyenne 1 - Accent 21"/>
    <w:basedOn w:val="Normal"/>
    <w:pPr>
      <w:spacing w:after="160" w:line="256" w:lineRule="auto"/>
      <w:ind w:left="720"/>
      <w:contextualSpacing/>
      <w:jc w:val="left"/>
    </w:pPr>
    <w:rPr>
      <w:rFonts w:cs="Times New Roman"/>
    </w:rPr>
  </w:style>
  <w:style w:type="paragraph" w:customStyle="1" w:styleId="western">
    <w:name w:val="western"/>
    <w:basedOn w:val="Normal"/>
    <w:pPr>
      <w:spacing w:before="280" w:after="119"/>
    </w:pPr>
    <w:rPr>
      <w:rFonts w:eastAsia="Times New Roman" w:cs="Times New Roman"/>
      <w:sz w:val="24"/>
      <w:szCs w:val="24"/>
    </w:rPr>
  </w:style>
  <w:style w:type="paragraph" w:styleId="Paragraphedeliste">
    <w:name w:val="List Paragraph"/>
    <w:basedOn w:val="Normal"/>
    <w:qFormat/>
    <w:pPr>
      <w:spacing w:after="160" w:line="256" w:lineRule="auto"/>
      <w:ind w:left="720"/>
      <w:contextualSpacing/>
      <w:jc w:val="left"/>
    </w:pPr>
    <w:rPr>
      <w:rFonts w:cs="Times New Roman"/>
    </w:rPr>
  </w:style>
  <w:style w:type="table" w:styleId="Grilledutableau">
    <w:name w:val="Table Grid"/>
    <w:basedOn w:val="TableauNormal"/>
    <w:uiPriority w:val="59"/>
    <w:rsid w:val="001701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D2EB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formula">
    <w:name w:val="formula"/>
    <w:rsid w:val="004B7817"/>
  </w:style>
  <w:style w:type="character" w:styleId="Accentuation">
    <w:name w:val="Emphasis"/>
    <w:uiPriority w:val="20"/>
    <w:qFormat/>
    <w:rsid w:val="004B7817"/>
    <w:rPr>
      <w:i/>
      <w:iCs/>
    </w:rPr>
  </w:style>
  <w:style w:type="paragraph" w:customStyle="1" w:styleId="Standard">
    <w:name w:val="Standard"/>
    <w:rsid w:val="00E81639"/>
    <w:pPr>
      <w:suppressAutoHyphens/>
      <w:autoSpaceDN w:val="0"/>
    </w:pPr>
    <w:rPr>
      <w:kern w:val="3"/>
      <w:sz w:val="24"/>
      <w:szCs w:val="24"/>
      <w:lang w:eastAsia="zh-CN"/>
    </w:rPr>
  </w:style>
  <w:style w:type="character" w:styleId="Marquedecommentaire">
    <w:name w:val="annotation reference"/>
    <w:uiPriority w:val="99"/>
    <w:semiHidden/>
    <w:unhideWhenUsed/>
    <w:rsid w:val="00704379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704379"/>
    <w:rPr>
      <w:sz w:val="20"/>
      <w:szCs w:val="20"/>
    </w:rPr>
  </w:style>
  <w:style w:type="character" w:customStyle="1" w:styleId="CommentaireCar1">
    <w:name w:val="Commentaire Car1"/>
    <w:link w:val="Commentaire"/>
    <w:uiPriority w:val="99"/>
    <w:semiHidden/>
    <w:rsid w:val="00704379"/>
    <w:rPr>
      <w:rFonts w:ascii="Calibri" w:eastAsia="Calibri" w:hAnsi="Calibri" w:cs="Calibri"/>
      <w:lang w:eastAsia="zh-CN"/>
    </w:rPr>
  </w:style>
  <w:style w:type="paragraph" w:styleId="Rvision">
    <w:name w:val="Revision"/>
    <w:hidden/>
    <w:uiPriority w:val="99"/>
    <w:semiHidden/>
    <w:rsid w:val="007039EF"/>
    <w:rPr>
      <w:rFonts w:ascii="Calibri" w:eastAsia="Calibri" w:hAnsi="Calibri" w:cs="Calibri"/>
      <w:sz w:val="22"/>
      <w:szCs w:val="22"/>
      <w:lang w:eastAsia="zh-CN"/>
    </w:rPr>
  </w:style>
  <w:style w:type="paragraph" w:customStyle="1" w:styleId="sun1">
    <w:name w:val="sun1"/>
    <w:basedOn w:val="Default"/>
    <w:rsid w:val="002E136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</w:pPr>
    <w:rPr>
      <w:rFonts w:ascii="FreeSans" w:eastAsia="Tahoma" w:hAnsi="FreeSans" w:cs="FreeSans"/>
      <w:kern w:val="1"/>
      <w:sz w:val="36"/>
      <w:lang w:eastAsia="zh-CN" w:bidi="hi-IN"/>
    </w:rPr>
  </w:style>
  <w:style w:type="numbering" w:customStyle="1" w:styleId="WW8Num7">
    <w:name w:val="WW8Num7"/>
    <w:basedOn w:val="Aucuneliste"/>
    <w:rsid w:val="00FB3844"/>
    <w:pPr>
      <w:numPr>
        <w:numId w:val="41"/>
      </w:numPr>
    </w:pPr>
  </w:style>
  <w:style w:type="character" w:customStyle="1" w:styleId="Titre1Car">
    <w:name w:val="Titre 1 Car"/>
    <w:basedOn w:val="Policepardfaut"/>
    <w:link w:val="Titre1"/>
    <w:uiPriority w:val="9"/>
    <w:rsid w:val="00FD753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zh-CN"/>
    </w:rPr>
  </w:style>
  <w:style w:type="paragraph" w:customStyle="1" w:styleId="TableContents">
    <w:name w:val="Table Contents"/>
    <w:basedOn w:val="Standard"/>
    <w:rsid w:val="00FD7533"/>
    <w:pPr>
      <w:suppressLineNumbers/>
      <w:ind w:left="357" w:hanging="357"/>
      <w:textAlignment w:val="baseline"/>
    </w:pPr>
    <w:rPr>
      <w:rFonts w:ascii="Calibri" w:eastAsia="Calibri" w:hAnsi="Calibri" w:cs="Calibri"/>
      <w:sz w:val="22"/>
      <w:szCs w:val="22"/>
    </w:rPr>
  </w:style>
  <w:style w:type="character" w:customStyle="1" w:styleId="hgkelc">
    <w:name w:val="hgkelc"/>
    <w:basedOn w:val="Policepardfaut"/>
    <w:rsid w:val="00FD7533"/>
  </w:style>
  <w:style w:type="character" w:customStyle="1" w:styleId="titre">
    <w:name w:val="titre"/>
    <w:basedOn w:val="Policepardfaut"/>
    <w:rsid w:val="00FD75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6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urence\Desktop\Nouvelles%20ECE\B%20Hazard\matrice2013_final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C:\Users\Laurence\Desktop\Nouvelles ECE\B Hazard\matrice2013_final.dotx</Template>
  <TotalTime>18</TotalTime>
  <Pages>3</Pages>
  <Words>540</Words>
  <Characters>2974</Characters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3507</CharactersWithSpaces>
  <SharedDoc>false</SharedDoc>
  <HyperlinkBase/>
  <HLinks>
    <vt:vector size="6" baseType="variant">
      <vt:variant>
        <vt:i4>4718596</vt:i4>
      </vt:variant>
      <vt:variant>
        <vt:i4>3</vt:i4>
      </vt:variant>
      <vt:variant>
        <vt:i4>0</vt:i4>
      </vt:variant>
      <vt:variant>
        <vt:i4>5</vt:i4>
      </vt:variant>
      <vt:variant>
        <vt:lpwstr>https://www.ncdc.noaa.gov/data-access/paleoclimatology-data/datasets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2018-03-01T09:34:00Z</cp:lastPrinted>
  <dcterms:created xsi:type="dcterms:W3CDTF">2023-01-04T11:27:00Z</dcterms:created>
  <dcterms:modified xsi:type="dcterms:W3CDTF">2024-02-29T17:14:00Z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0x010100873AB55E0CC5DA459F57F5A42893F46A005A087D358B12CA4E82A8A8BA9B8A8CF200D3544DBFAD4F664AA25DF68E6D1F0A9E00689F2856DFEDCE40890FDCED81A7DFC900F734428F0E6ACB4EAAFA1F605D28DD0C</vt:lpwstr>
  </property>
  <property fmtid="{D5CDD505-2E9C-101B-9397-08002B2CF9AE}" pid="3" name="Description0">
    <vt:lpwstr>spécificité des enzymes digestives</vt:lpwstr>
  </property>
</Properties>
</file>