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B20E4A" w14:textId="3ED81EEC" w:rsidR="000B5941" w:rsidRDefault="000B5941">
      <w:pPr>
        <w:ind w:left="5664" w:firstLine="708"/>
        <w:jc w:val="right"/>
      </w:pPr>
      <w:r>
        <w:rPr>
          <w:rFonts w:ascii="Arial" w:hAnsi="Arial" w:cs="Arial"/>
          <w:sz w:val="24"/>
          <w:szCs w:val="24"/>
        </w:rPr>
        <w:t>Fiche sujet – candidat (1/</w:t>
      </w:r>
      <w:r w:rsidR="00116A5C">
        <w:rPr>
          <w:rFonts w:ascii="Arial" w:hAnsi="Arial" w:cs="Arial"/>
          <w:sz w:val="24"/>
          <w:szCs w:val="24"/>
        </w:rPr>
        <w:t>3</w:t>
      </w:r>
      <w:r>
        <w:rPr>
          <w:rFonts w:ascii="Arial" w:hAnsi="Arial" w:cs="Arial"/>
          <w:sz w:val="24"/>
          <w:szCs w:val="24"/>
        </w:rPr>
        <w:t>)</w:t>
      </w:r>
    </w:p>
    <w:tbl>
      <w:tblPr>
        <w:tblW w:w="5000" w:type="pct"/>
        <w:tblLook w:val="0000" w:firstRow="0" w:lastRow="0" w:firstColumn="0" w:lastColumn="0" w:noHBand="0" w:noVBand="0"/>
      </w:tblPr>
      <w:tblGrid>
        <w:gridCol w:w="15388"/>
      </w:tblGrid>
      <w:tr w:rsidR="000B5941" w14:paraId="1EA8E158" w14:textId="77777777" w:rsidTr="00CC3D40">
        <w:trPr>
          <w:trHeight w:val="2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BDB145B" w14:textId="59987E54" w:rsidR="000B5941" w:rsidRPr="00E81639" w:rsidRDefault="0045192F" w:rsidP="00B71566">
            <w:pPr>
              <w:snapToGrid w:val="0"/>
              <w:spacing w:before="120" w:after="120"/>
              <w:rPr>
                <w:sz w:val="24"/>
                <w:szCs w:val="24"/>
              </w:rPr>
            </w:pPr>
            <w:r>
              <w:rPr>
                <w:rFonts w:ascii="Arial" w:hAnsi="Arial" w:cs="Arial"/>
                <w:b/>
                <w:bCs/>
                <w:sz w:val="24"/>
                <w:szCs w:val="24"/>
              </w:rPr>
              <w:t xml:space="preserve">Contexte </w:t>
            </w:r>
          </w:p>
        </w:tc>
      </w:tr>
      <w:tr w:rsidR="004E608B" w14:paraId="248D7C4C" w14:textId="77777777" w:rsidTr="00CC3D40">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0826C08" w14:textId="2CB245ED" w:rsidR="004E608B" w:rsidRDefault="004E608B" w:rsidP="00F76A01">
            <w:pPr>
              <w:shd w:val="clear" w:color="auto" w:fill="FFFFFF"/>
              <w:spacing w:before="120" w:after="120"/>
              <w:jc w:val="left"/>
            </w:pPr>
            <w:r>
              <w:rPr>
                <w:rFonts w:ascii="Arial" w:hAnsi="Arial" w:cs="Arial"/>
                <w:sz w:val="24"/>
              </w:rPr>
              <w:t xml:space="preserve">La disparition des dinosaures, il y a </w:t>
            </w:r>
            <w:r w:rsidR="00F76A01">
              <w:rPr>
                <w:rFonts w:ascii="Arial" w:hAnsi="Arial" w:cs="Arial"/>
                <w:sz w:val="24"/>
              </w:rPr>
              <w:t xml:space="preserve">environ </w:t>
            </w:r>
            <w:r>
              <w:rPr>
                <w:rFonts w:ascii="Arial" w:hAnsi="Arial" w:cs="Arial"/>
                <w:sz w:val="24"/>
              </w:rPr>
              <w:t xml:space="preserve">65 millions d’années, marque la fin du Crétacé et le début du Paléocène. Cependant, les dinosaures ne sont pas utilisés pour marquer cette limite géologique car </w:t>
            </w:r>
            <w:r w:rsidR="00775C59">
              <w:rPr>
                <w:rFonts w:ascii="Arial" w:hAnsi="Arial" w:cs="Arial"/>
                <w:sz w:val="24"/>
              </w:rPr>
              <w:t>ce</w:t>
            </w:r>
            <w:r>
              <w:rPr>
                <w:rFonts w:ascii="Arial" w:hAnsi="Arial" w:cs="Arial"/>
                <w:sz w:val="24"/>
              </w:rPr>
              <w:t xml:space="preserve"> ne sont pas de bons fossiles stratigraphiques. Pour marquer cette limite, on utilise plutôt certains foraminifères.</w:t>
            </w:r>
          </w:p>
          <w:p w14:paraId="63829B52" w14:textId="694EE227" w:rsidR="004E608B" w:rsidRPr="00E81639" w:rsidRDefault="004E608B" w:rsidP="00F76A01">
            <w:pPr>
              <w:spacing w:before="120" w:after="120"/>
              <w:jc w:val="left"/>
              <w:rPr>
                <w:sz w:val="10"/>
                <w:szCs w:val="10"/>
              </w:rPr>
            </w:pPr>
            <w:r>
              <w:rPr>
                <w:rFonts w:ascii="Arial" w:hAnsi="Arial" w:cs="Arial"/>
                <w:b/>
                <w:color w:val="000000"/>
                <w:sz w:val="24"/>
              </w:rPr>
              <w:t>On cherche à déterminer, par l’observation de fossiles, quels sont parmi les foraminifères (</w:t>
            </w:r>
            <w:r>
              <w:rPr>
                <w:rFonts w:ascii="Arial" w:hAnsi="Arial" w:cs="Arial"/>
                <w:b/>
                <w:bCs/>
                <w:color w:val="000000"/>
                <w:sz w:val="24"/>
                <w:szCs w:val="24"/>
              </w:rPr>
              <w:t xml:space="preserve">hétérohélicidés, globotruncanidés et globigérinidés) les bons fossiles stratigraphiques pour marquer la limite entre le Crétacé et le Paléocène. </w:t>
            </w:r>
          </w:p>
        </w:tc>
      </w:tr>
    </w:tbl>
    <w:p w14:paraId="7B32FB14" w14:textId="77777777" w:rsidR="0045192F" w:rsidRDefault="0045192F" w:rsidP="00971198">
      <w:pPr>
        <w:jc w:val="both"/>
        <w:rPr>
          <w:rFonts w:ascii="Arial" w:hAnsi="Arial" w:cs="Arial"/>
          <w:sz w:val="24"/>
          <w:szCs w:val="24"/>
        </w:rPr>
      </w:pPr>
    </w:p>
    <w:tbl>
      <w:tblPr>
        <w:tblStyle w:val="Grilledutableau"/>
        <w:tblW w:w="0" w:type="auto"/>
        <w:tblLook w:val="04A0" w:firstRow="1" w:lastRow="0" w:firstColumn="1" w:lastColumn="0" w:noHBand="0" w:noVBand="1"/>
      </w:tblPr>
      <w:tblGrid>
        <w:gridCol w:w="15388"/>
      </w:tblGrid>
      <w:tr w:rsidR="0045192F" w14:paraId="5C414D5A" w14:textId="77777777" w:rsidTr="00C457C2">
        <w:tc>
          <w:tcPr>
            <w:tcW w:w="15614" w:type="dxa"/>
            <w:shd w:val="clear" w:color="auto" w:fill="D9D9D9" w:themeFill="background1" w:themeFillShade="D9"/>
          </w:tcPr>
          <w:p w14:paraId="6A6FC0B8" w14:textId="759911D3" w:rsidR="0045192F" w:rsidRDefault="0045192F" w:rsidP="00B71566">
            <w:pPr>
              <w:spacing w:before="120" w:after="120"/>
              <w:rPr>
                <w:rFonts w:ascii="Arial" w:hAnsi="Arial" w:cs="Arial"/>
                <w:sz w:val="24"/>
                <w:szCs w:val="24"/>
              </w:rPr>
            </w:pPr>
            <w:r>
              <w:rPr>
                <w:rFonts w:ascii="Arial" w:hAnsi="Arial" w:cs="Arial"/>
                <w:b/>
                <w:bCs/>
                <w:sz w:val="24"/>
                <w:szCs w:val="24"/>
              </w:rPr>
              <w:t>Consignes</w:t>
            </w:r>
          </w:p>
        </w:tc>
      </w:tr>
      <w:tr w:rsidR="0045192F" w14:paraId="34916B6D" w14:textId="77777777" w:rsidTr="00C457C2">
        <w:tc>
          <w:tcPr>
            <w:tcW w:w="15614" w:type="dxa"/>
            <w:shd w:val="clear" w:color="auto" w:fill="F2F2F2" w:themeFill="background1" w:themeFillShade="F2"/>
          </w:tcPr>
          <w:p w14:paraId="747B2D9A" w14:textId="79DF1EB1" w:rsidR="0045192F" w:rsidRDefault="009C5757" w:rsidP="00B71566">
            <w:pPr>
              <w:snapToGrid w:val="0"/>
              <w:spacing w:before="120" w:after="120"/>
              <w:jc w:val="left"/>
              <w:rPr>
                <w:rFonts w:ascii="Arial" w:hAnsi="Arial" w:cs="Arial"/>
                <w:sz w:val="24"/>
                <w:szCs w:val="24"/>
              </w:rPr>
            </w:pPr>
            <w:r>
              <w:rPr>
                <w:rFonts w:ascii="Arial" w:hAnsi="Arial" w:cs="Arial"/>
                <w:b/>
                <w:bCs/>
                <w:sz w:val="24"/>
                <w:szCs w:val="24"/>
                <w:lang w:eastAsia="ar-SA"/>
              </w:rPr>
              <w:t xml:space="preserve">Partie </w:t>
            </w:r>
            <w:r w:rsidR="0045192F" w:rsidRPr="00F3508F">
              <w:rPr>
                <w:rFonts w:ascii="Arial" w:hAnsi="Arial" w:cs="Arial"/>
                <w:b/>
                <w:bCs/>
                <w:sz w:val="24"/>
                <w:szCs w:val="24"/>
                <w:lang w:eastAsia="ar-SA"/>
              </w:rPr>
              <w:t xml:space="preserve">A : </w:t>
            </w:r>
            <w:r w:rsidR="0045192F">
              <w:rPr>
                <w:rFonts w:ascii="Arial" w:hAnsi="Arial" w:cs="Arial"/>
                <w:b/>
                <w:bCs/>
                <w:sz w:val="24"/>
                <w:szCs w:val="24"/>
                <w:lang w:eastAsia="ar-SA"/>
              </w:rPr>
              <w:t>Appropriation du contexte</w:t>
            </w:r>
            <w:r w:rsidR="00B8255E">
              <w:rPr>
                <w:rFonts w:ascii="Arial" w:hAnsi="Arial" w:cs="Arial"/>
                <w:b/>
                <w:bCs/>
                <w:sz w:val="24"/>
                <w:szCs w:val="24"/>
                <w:lang w:eastAsia="ar-SA"/>
              </w:rPr>
              <w:t xml:space="preserve">, proposition d’une stratégie et activité pratique </w:t>
            </w:r>
            <w:r w:rsidR="0045192F">
              <w:rPr>
                <w:rFonts w:ascii="Arial" w:hAnsi="Arial" w:cs="Arial"/>
                <w:b/>
                <w:bCs/>
                <w:sz w:val="24"/>
                <w:szCs w:val="24"/>
                <w:lang w:eastAsia="ar-SA"/>
              </w:rPr>
              <w:t xml:space="preserve">(durée recommandée </w:t>
            </w:r>
            <w:r w:rsidR="0045192F" w:rsidRPr="00802831">
              <w:rPr>
                <w:rFonts w:ascii="Arial" w:hAnsi="Arial" w:cs="Arial"/>
                <w:b/>
                <w:bCs/>
                <w:sz w:val="24"/>
                <w:szCs w:val="24"/>
                <w:lang w:eastAsia="ar-SA"/>
              </w:rPr>
              <w:t>:</w:t>
            </w:r>
            <w:r w:rsidR="003F3DD6" w:rsidRPr="00802831">
              <w:rPr>
                <w:rFonts w:ascii="Arial" w:hAnsi="Arial" w:cs="Arial"/>
                <w:b/>
                <w:bCs/>
                <w:sz w:val="24"/>
                <w:szCs w:val="24"/>
                <w:lang w:eastAsia="ar-SA"/>
              </w:rPr>
              <w:t> </w:t>
            </w:r>
            <w:r w:rsidR="00B71566">
              <w:rPr>
                <w:rFonts w:ascii="Arial" w:hAnsi="Arial" w:cs="Arial"/>
                <w:b/>
                <w:bCs/>
                <w:sz w:val="24"/>
                <w:szCs w:val="24"/>
                <w:lang w:eastAsia="ar-SA"/>
              </w:rPr>
              <w:t>40</w:t>
            </w:r>
            <w:r w:rsidR="0045192F">
              <w:rPr>
                <w:rFonts w:ascii="Arial" w:hAnsi="Arial" w:cs="Arial"/>
                <w:b/>
                <w:bCs/>
                <w:sz w:val="24"/>
                <w:szCs w:val="24"/>
                <w:lang w:eastAsia="ar-SA"/>
              </w:rPr>
              <w:t xml:space="preserve"> </w:t>
            </w:r>
            <w:r w:rsidR="0045192F" w:rsidRPr="00F3508F">
              <w:rPr>
                <w:rFonts w:ascii="Arial" w:hAnsi="Arial" w:cs="Arial"/>
                <w:b/>
                <w:bCs/>
                <w:sz w:val="24"/>
                <w:szCs w:val="24"/>
                <w:lang w:eastAsia="ar-SA"/>
              </w:rPr>
              <w:t>min</w:t>
            </w:r>
            <w:r w:rsidR="000163C4">
              <w:rPr>
                <w:rFonts w:ascii="Arial" w:hAnsi="Arial" w:cs="Arial"/>
                <w:b/>
                <w:bCs/>
                <w:sz w:val="24"/>
                <w:szCs w:val="24"/>
                <w:lang w:eastAsia="ar-SA"/>
              </w:rPr>
              <w:t>utes</w:t>
            </w:r>
            <w:r w:rsidR="0045192F" w:rsidRPr="00F3508F">
              <w:rPr>
                <w:rFonts w:ascii="Arial" w:hAnsi="Arial" w:cs="Arial"/>
                <w:b/>
                <w:bCs/>
                <w:sz w:val="24"/>
                <w:szCs w:val="24"/>
                <w:lang w:eastAsia="ar-SA"/>
              </w:rPr>
              <w:t>)</w:t>
            </w:r>
          </w:p>
        </w:tc>
      </w:tr>
      <w:tr w:rsidR="000F3B1D" w14:paraId="6CC0D8AD" w14:textId="77777777" w:rsidTr="000F3B1D">
        <w:tc>
          <w:tcPr>
            <w:tcW w:w="15614" w:type="dxa"/>
          </w:tcPr>
          <w:p w14:paraId="41B3B972" w14:textId="77777777" w:rsidR="00F76A01" w:rsidRDefault="00B8255E" w:rsidP="00F76A01">
            <w:pPr>
              <w:spacing w:before="120"/>
              <w:jc w:val="left"/>
              <w:rPr>
                <w:rFonts w:ascii="Arial" w:hAnsi="Arial" w:cs="Arial"/>
                <w:sz w:val="24"/>
                <w:szCs w:val="24"/>
              </w:rPr>
            </w:pPr>
            <w:r w:rsidRPr="001B0FEA">
              <w:rPr>
                <w:rFonts w:ascii="Arial" w:hAnsi="Arial" w:cs="Arial"/>
                <w:b/>
                <w:bCs/>
                <w:sz w:val="24"/>
                <w:szCs w:val="24"/>
              </w:rPr>
              <w:t xml:space="preserve">Élaborer </w:t>
            </w:r>
            <w:r w:rsidRPr="00651525">
              <w:rPr>
                <w:rFonts w:ascii="Arial" w:hAnsi="Arial" w:cs="Arial"/>
                <w:b/>
                <w:bCs/>
                <w:sz w:val="24"/>
                <w:szCs w:val="24"/>
              </w:rPr>
              <w:t>une stratégie de résolution</w:t>
            </w:r>
            <w:r w:rsidRPr="001B0FEA">
              <w:rPr>
                <w:rFonts w:ascii="Arial" w:hAnsi="Arial" w:cs="Arial"/>
                <w:sz w:val="24"/>
                <w:szCs w:val="24"/>
              </w:rPr>
              <w:t xml:space="preserve"> afin </w:t>
            </w:r>
            <w:r w:rsidR="00E52231">
              <w:rPr>
                <w:rFonts w:ascii="Arial" w:hAnsi="Arial" w:cs="Arial"/>
                <w:sz w:val="24"/>
                <w:szCs w:val="24"/>
              </w:rPr>
              <w:t xml:space="preserve">de </w:t>
            </w:r>
            <w:r w:rsidR="00B71566" w:rsidRPr="00B71566">
              <w:rPr>
                <w:rFonts w:ascii="Arial" w:hAnsi="Arial" w:cs="Arial"/>
                <w:color w:val="000000"/>
                <w:sz w:val="24"/>
              </w:rPr>
              <w:t>déterminer quels sont</w:t>
            </w:r>
            <w:r w:rsidR="00775C59">
              <w:rPr>
                <w:rFonts w:ascii="Arial" w:hAnsi="Arial" w:cs="Arial"/>
                <w:color w:val="000000"/>
                <w:sz w:val="24"/>
              </w:rPr>
              <w:t xml:space="preserve"> les fossiles caractéristiques ou non de chaque période (Crétacé et Paléocène)</w:t>
            </w:r>
            <w:r w:rsidR="00B71566" w:rsidRPr="00B71566">
              <w:rPr>
                <w:rFonts w:ascii="Arial" w:hAnsi="Arial" w:cs="Arial"/>
                <w:bCs/>
                <w:color w:val="000000"/>
                <w:sz w:val="24"/>
                <w:szCs w:val="24"/>
              </w:rPr>
              <w:t>.</w:t>
            </w:r>
          </w:p>
          <w:p w14:paraId="350A4D4D" w14:textId="77777777" w:rsidR="00F76A01" w:rsidRDefault="00F76A01" w:rsidP="00F76A01">
            <w:pPr>
              <w:jc w:val="left"/>
              <w:rPr>
                <w:rFonts w:ascii="Arial" w:hAnsi="Arial" w:cs="Arial"/>
                <w:sz w:val="24"/>
                <w:szCs w:val="24"/>
              </w:rPr>
            </w:pPr>
          </w:p>
          <w:p w14:paraId="1D00F49D" w14:textId="26DE30FE" w:rsidR="00B8255E" w:rsidRPr="00F76A01" w:rsidRDefault="00B8255E" w:rsidP="00F76A01">
            <w:pPr>
              <w:rPr>
                <w:rFonts w:ascii="Arial" w:hAnsi="Arial" w:cs="Arial"/>
                <w:sz w:val="24"/>
                <w:szCs w:val="24"/>
              </w:rPr>
            </w:pPr>
            <w:r w:rsidRPr="001B0FEA">
              <w:rPr>
                <w:rFonts w:ascii="Arial" w:hAnsi="Arial" w:cs="Arial"/>
                <w:b/>
                <w:bCs/>
                <w:i/>
                <w:sz w:val="24"/>
                <w:szCs w:val="24"/>
              </w:rPr>
              <w:t xml:space="preserve">Appeler l’examinateur </w:t>
            </w:r>
            <w:r w:rsidRPr="00F76A01">
              <w:rPr>
                <w:rFonts w:ascii="Arial" w:hAnsi="Arial" w:cs="Arial"/>
                <w:bCs/>
                <w:i/>
                <w:sz w:val="24"/>
                <w:szCs w:val="24"/>
              </w:rPr>
              <w:t xml:space="preserve">pour </w:t>
            </w:r>
            <w:r w:rsidRPr="00F76A01">
              <w:rPr>
                <w:rFonts w:ascii="Arial" w:hAnsi="Arial" w:cs="Arial"/>
                <w:bCs/>
                <w:i/>
                <w:iCs/>
                <w:sz w:val="24"/>
                <w:szCs w:val="24"/>
              </w:rPr>
              <w:t>formaliser votre proposition à l’oral.</w:t>
            </w:r>
          </w:p>
          <w:p w14:paraId="4316FB57" w14:textId="77777777" w:rsidR="00F76A01" w:rsidRDefault="00F76A01" w:rsidP="00F76A01">
            <w:pPr>
              <w:jc w:val="both"/>
              <w:rPr>
                <w:rFonts w:ascii="Arial" w:hAnsi="Arial" w:cs="Arial"/>
                <w:b/>
                <w:bCs/>
                <w:sz w:val="24"/>
                <w:szCs w:val="24"/>
              </w:rPr>
            </w:pPr>
          </w:p>
          <w:p w14:paraId="50BDD058" w14:textId="67445252" w:rsidR="000F3B1D" w:rsidRPr="00F3508F" w:rsidRDefault="00E52231" w:rsidP="00F76A01">
            <w:pPr>
              <w:spacing w:after="120"/>
              <w:jc w:val="both"/>
              <w:rPr>
                <w:rFonts w:ascii="Arial" w:hAnsi="Arial" w:cs="Arial"/>
                <w:sz w:val="24"/>
                <w:szCs w:val="24"/>
              </w:rPr>
            </w:pPr>
            <w:r w:rsidRPr="0048183C">
              <w:rPr>
                <w:rFonts w:ascii="Arial" w:hAnsi="Arial" w:cs="Arial"/>
                <w:b/>
                <w:bCs/>
                <w:sz w:val="24"/>
                <w:szCs w:val="24"/>
              </w:rPr>
              <w:t>Mettre en œuvre le protocole.</w:t>
            </w:r>
          </w:p>
        </w:tc>
      </w:tr>
      <w:tr w:rsidR="0045192F" w14:paraId="64964D67" w14:textId="77777777" w:rsidTr="00C457C2">
        <w:tc>
          <w:tcPr>
            <w:tcW w:w="15614" w:type="dxa"/>
            <w:shd w:val="clear" w:color="auto" w:fill="F2F2F2" w:themeFill="background1" w:themeFillShade="F2"/>
          </w:tcPr>
          <w:p w14:paraId="28C9E657" w14:textId="67EFB998" w:rsidR="0045192F" w:rsidRPr="00383BBC" w:rsidRDefault="00383BBC" w:rsidP="00B71566">
            <w:pPr>
              <w:snapToGrid w:val="0"/>
              <w:spacing w:before="120" w:after="120"/>
              <w:jc w:val="left"/>
              <w:rPr>
                <w:rFonts w:ascii="Arial" w:hAnsi="Arial" w:cs="Arial"/>
                <w:b/>
                <w:sz w:val="24"/>
                <w:szCs w:val="24"/>
              </w:rPr>
            </w:pPr>
            <w:r w:rsidRPr="00383BBC">
              <w:rPr>
                <w:rFonts w:ascii="Arial" w:hAnsi="Arial" w:cs="Arial"/>
                <w:b/>
                <w:sz w:val="24"/>
                <w:szCs w:val="24"/>
              </w:rPr>
              <w:t>Partie B : Présentation et interprétation des résultats ;</w:t>
            </w:r>
            <w:r>
              <w:rPr>
                <w:rFonts w:ascii="Arial" w:hAnsi="Arial" w:cs="Arial"/>
                <w:b/>
                <w:sz w:val="24"/>
                <w:szCs w:val="24"/>
              </w:rPr>
              <w:t xml:space="preserve"> </w:t>
            </w:r>
            <w:r w:rsidRPr="00383BBC">
              <w:rPr>
                <w:rFonts w:ascii="Arial" w:hAnsi="Arial" w:cs="Arial"/>
                <w:b/>
                <w:sz w:val="24"/>
                <w:szCs w:val="24"/>
              </w:rPr>
              <w:t>conclusion (durée recommandée : 20 min</w:t>
            </w:r>
            <w:r w:rsidR="000163C4">
              <w:rPr>
                <w:rFonts w:ascii="Arial" w:hAnsi="Arial" w:cs="Arial"/>
                <w:b/>
                <w:sz w:val="24"/>
                <w:szCs w:val="24"/>
              </w:rPr>
              <w:t>utes</w:t>
            </w:r>
            <w:r w:rsidRPr="00383BBC">
              <w:rPr>
                <w:rFonts w:ascii="Arial" w:hAnsi="Arial" w:cs="Arial"/>
                <w:b/>
                <w:sz w:val="24"/>
                <w:szCs w:val="24"/>
              </w:rPr>
              <w:t>)</w:t>
            </w:r>
          </w:p>
        </w:tc>
      </w:tr>
      <w:tr w:rsidR="000F3B1D" w14:paraId="7C51D14B" w14:textId="77777777" w:rsidTr="000F3B1D">
        <w:tc>
          <w:tcPr>
            <w:tcW w:w="15614" w:type="dxa"/>
          </w:tcPr>
          <w:p w14:paraId="05BDC011" w14:textId="77777777" w:rsidR="00CA2922" w:rsidRPr="00802831" w:rsidRDefault="00CA2922" w:rsidP="00F76A01">
            <w:pPr>
              <w:spacing w:before="120"/>
              <w:jc w:val="both"/>
              <w:rPr>
                <w:rFonts w:ascii="Arial" w:hAnsi="Arial" w:cs="Arial"/>
                <w:b/>
                <w:bCs/>
                <w:sz w:val="24"/>
                <w:szCs w:val="24"/>
              </w:rPr>
            </w:pPr>
            <w:r w:rsidRPr="00802831">
              <w:rPr>
                <w:rFonts w:ascii="Arial" w:hAnsi="Arial" w:cs="Arial"/>
                <w:b/>
                <w:bCs/>
                <w:sz w:val="24"/>
                <w:szCs w:val="24"/>
              </w:rPr>
              <w:t>Présenter et traiter les résultats obtenus</w:t>
            </w:r>
            <w:r w:rsidRPr="00802831">
              <w:rPr>
                <w:rFonts w:ascii="Arial" w:hAnsi="Arial" w:cs="Arial"/>
                <w:bCs/>
                <w:sz w:val="24"/>
                <w:szCs w:val="24"/>
              </w:rPr>
              <w:t xml:space="preserve">, sous la forme de votre choix et les </w:t>
            </w:r>
            <w:r w:rsidRPr="00802831">
              <w:rPr>
                <w:rFonts w:ascii="Arial" w:hAnsi="Arial" w:cs="Arial"/>
                <w:b/>
                <w:bCs/>
                <w:sz w:val="24"/>
                <w:szCs w:val="24"/>
              </w:rPr>
              <w:t>interpréter</w:t>
            </w:r>
            <w:r w:rsidRPr="00802831">
              <w:rPr>
                <w:rFonts w:ascii="Arial" w:hAnsi="Arial" w:cs="Arial"/>
                <w:bCs/>
                <w:sz w:val="24"/>
                <w:szCs w:val="24"/>
              </w:rPr>
              <w:t>.</w:t>
            </w:r>
            <w:r w:rsidRPr="00802831">
              <w:rPr>
                <w:rFonts w:ascii="Arial" w:hAnsi="Arial" w:cs="Arial"/>
                <w:b/>
                <w:bCs/>
                <w:sz w:val="24"/>
                <w:szCs w:val="24"/>
              </w:rPr>
              <w:t xml:space="preserve"> </w:t>
            </w:r>
          </w:p>
          <w:p w14:paraId="5B7DF6BC" w14:textId="77777777" w:rsidR="00CA2922" w:rsidRPr="00802831" w:rsidRDefault="00CA2922" w:rsidP="00F76A01">
            <w:pPr>
              <w:jc w:val="both"/>
              <w:rPr>
                <w:rFonts w:ascii="Arial" w:hAnsi="Arial" w:cs="Arial"/>
                <w:b/>
                <w:bCs/>
                <w:sz w:val="24"/>
                <w:szCs w:val="24"/>
              </w:rPr>
            </w:pPr>
          </w:p>
          <w:p w14:paraId="0A6F6ABC" w14:textId="6CDE5054" w:rsidR="00CA2922" w:rsidRPr="00802831" w:rsidRDefault="00CA2922" w:rsidP="00F76A01">
            <w:pPr>
              <w:rPr>
                <w:rFonts w:ascii="Arial" w:hAnsi="Arial" w:cs="Arial"/>
                <w:b/>
                <w:bCs/>
                <w:sz w:val="24"/>
                <w:szCs w:val="24"/>
              </w:rPr>
            </w:pPr>
            <w:r w:rsidRPr="00802831">
              <w:rPr>
                <w:rFonts w:ascii="Arial" w:hAnsi="Arial" w:cs="Arial"/>
                <w:b/>
                <w:bCs/>
                <w:i/>
                <w:sz w:val="24"/>
                <w:szCs w:val="24"/>
              </w:rPr>
              <w:t xml:space="preserve">Répondre sur la fiche-réponse candidat, appeler l’examinateur </w:t>
            </w:r>
            <w:r w:rsidRPr="00802831">
              <w:rPr>
                <w:rFonts w:ascii="Arial" w:hAnsi="Arial" w:cs="Arial"/>
                <w:bCs/>
                <w:i/>
                <w:sz w:val="24"/>
                <w:szCs w:val="24"/>
              </w:rPr>
              <w:t>pour vérifi</w:t>
            </w:r>
            <w:r w:rsidR="008429E6" w:rsidRPr="00802831">
              <w:rPr>
                <w:rFonts w:ascii="Arial" w:hAnsi="Arial" w:cs="Arial"/>
                <w:bCs/>
                <w:i/>
                <w:sz w:val="24"/>
                <w:szCs w:val="24"/>
              </w:rPr>
              <w:t>er</w:t>
            </w:r>
            <w:r w:rsidRPr="00802831">
              <w:rPr>
                <w:rFonts w:ascii="Arial" w:hAnsi="Arial" w:cs="Arial"/>
                <w:bCs/>
                <w:i/>
                <w:sz w:val="24"/>
                <w:szCs w:val="24"/>
              </w:rPr>
              <w:t xml:space="preserve"> votre production</w:t>
            </w:r>
            <w:r w:rsidR="00F76A01">
              <w:rPr>
                <w:rFonts w:ascii="Arial" w:hAnsi="Arial" w:cs="Arial"/>
                <w:bCs/>
                <w:i/>
                <w:sz w:val="24"/>
                <w:szCs w:val="24"/>
              </w:rPr>
              <w:t>.</w:t>
            </w:r>
          </w:p>
          <w:p w14:paraId="118969BC" w14:textId="77777777" w:rsidR="00CA2922" w:rsidRPr="00802831" w:rsidRDefault="00CA2922" w:rsidP="00F76A01">
            <w:pPr>
              <w:rPr>
                <w:rFonts w:ascii="Arial" w:hAnsi="Arial" w:cs="Arial"/>
                <w:b/>
                <w:bCs/>
                <w:sz w:val="24"/>
                <w:szCs w:val="24"/>
              </w:rPr>
            </w:pPr>
          </w:p>
          <w:p w14:paraId="11F5D975" w14:textId="3D0E3781" w:rsidR="000F3B1D" w:rsidRPr="00802831" w:rsidRDefault="00CA2922" w:rsidP="00F76A01">
            <w:pPr>
              <w:tabs>
                <w:tab w:val="left" w:pos="8505"/>
              </w:tabs>
              <w:spacing w:after="120"/>
              <w:jc w:val="left"/>
              <w:rPr>
                <w:rFonts w:ascii="Arial" w:hAnsi="Arial" w:cs="Arial"/>
                <w:sz w:val="24"/>
                <w:szCs w:val="24"/>
              </w:rPr>
            </w:pPr>
            <w:r w:rsidRPr="00802831">
              <w:rPr>
                <w:rFonts w:ascii="Arial" w:hAnsi="Arial" w:cs="Arial"/>
                <w:b/>
                <w:sz w:val="24"/>
                <w:szCs w:val="24"/>
              </w:rPr>
              <w:t>Conclure</w:t>
            </w:r>
            <w:r w:rsidRPr="00802831">
              <w:rPr>
                <w:rFonts w:ascii="Arial" w:hAnsi="Arial" w:cs="Arial"/>
                <w:bCs/>
                <w:sz w:val="24"/>
                <w:szCs w:val="24"/>
              </w:rPr>
              <w:t xml:space="preserve">, à partir de l’ensemble des données, </w:t>
            </w:r>
            <w:r w:rsidR="00B71566" w:rsidRPr="00B71566">
              <w:rPr>
                <w:rFonts w:ascii="Arial" w:hAnsi="Arial" w:cs="Arial"/>
                <w:color w:val="000000"/>
                <w:sz w:val="24"/>
              </w:rPr>
              <w:t>quels sont parmi les foraminifères (</w:t>
            </w:r>
            <w:r w:rsidR="00B71566" w:rsidRPr="00B71566">
              <w:rPr>
                <w:rFonts w:ascii="Arial" w:hAnsi="Arial" w:cs="Arial"/>
                <w:bCs/>
                <w:color w:val="000000"/>
                <w:sz w:val="24"/>
                <w:szCs w:val="24"/>
              </w:rPr>
              <w:t>hétérohélicidés, globotruncanidés et globigérinidés) les bons fossiles stratigraphiques pour marquer la limite entre le Crétacé et le Paléocène</w:t>
            </w:r>
            <w:r w:rsidR="00167AF4" w:rsidRPr="00802831">
              <w:rPr>
                <w:rFonts w:ascii="Arial" w:hAnsi="Arial" w:cs="Arial"/>
                <w:b/>
                <w:bCs/>
                <w:sz w:val="24"/>
                <w:szCs w:val="24"/>
              </w:rPr>
              <w:tab/>
            </w:r>
            <w:r w:rsidR="000F3B1D" w:rsidRPr="00802831">
              <w:rPr>
                <w:rFonts w:ascii="Arial" w:hAnsi="Arial" w:cs="Arial"/>
                <w:b/>
                <w:bCs/>
                <w:sz w:val="24"/>
                <w:szCs w:val="24"/>
              </w:rPr>
              <w:tab/>
            </w:r>
            <w:r w:rsidR="000F3B1D" w:rsidRPr="00802831">
              <w:rPr>
                <w:rFonts w:ascii="Arial" w:hAnsi="Arial" w:cs="Arial"/>
                <w:b/>
                <w:bCs/>
                <w:sz w:val="24"/>
                <w:szCs w:val="24"/>
              </w:rPr>
              <w:tab/>
            </w:r>
          </w:p>
        </w:tc>
      </w:tr>
    </w:tbl>
    <w:p w14:paraId="27EA0B25" w14:textId="2BDA3203" w:rsidR="0054079E" w:rsidRDefault="003E5D79" w:rsidP="00B71566">
      <w:pPr>
        <w:spacing w:before="120" w:after="120"/>
        <w:jc w:val="right"/>
      </w:pPr>
      <w:r>
        <w:rPr>
          <w:rFonts w:ascii="Arial" w:hAnsi="Arial" w:cs="Arial"/>
          <w:sz w:val="24"/>
          <w:szCs w:val="24"/>
        </w:rPr>
        <w:br w:type="page"/>
      </w:r>
      <w:r w:rsidR="00116A5C">
        <w:rPr>
          <w:rFonts w:ascii="Arial" w:hAnsi="Arial" w:cs="Arial"/>
          <w:sz w:val="24"/>
          <w:szCs w:val="24"/>
        </w:rPr>
        <w:lastRenderedPageBreak/>
        <w:t>Fiche sujet – candidat (2/3</w:t>
      </w:r>
      <w:r w:rsidR="0054079E">
        <w:rPr>
          <w:rFonts w:ascii="Arial" w:hAnsi="Arial" w:cs="Arial"/>
          <w:sz w:val="24"/>
          <w:szCs w:val="24"/>
        </w:rPr>
        <w:t>)</w:t>
      </w:r>
    </w:p>
    <w:tbl>
      <w:tblPr>
        <w:tblW w:w="15571" w:type="dxa"/>
        <w:tblInd w:w="-10" w:type="dxa"/>
        <w:tblLayout w:type="fixed"/>
        <w:tblLook w:val="0000" w:firstRow="0" w:lastRow="0" w:firstColumn="0" w:lastColumn="0" w:noHBand="0" w:noVBand="0"/>
      </w:tblPr>
      <w:tblGrid>
        <w:gridCol w:w="6922"/>
        <w:gridCol w:w="8649"/>
      </w:tblGrid>
      <w:tr w:rsidR="0054079E" w14:paraId="7ED1906A" w14:textId="77777777" w:rsidTr="00E65527">
        <w:trPr>
          <w:trHeight w:val="435"/>
        </w:trPr>
        <w:tc>
          <w:tcPr>
            <w:tcW w:w="15571" w:type="dxa"/>
            <w:gridSpan w:val="2"/>
            <w:tcBorders>
              <w:top w:val="single" w:sz="4" w:space="0" w:color="000000"/>
              <w:left w:val="single" w:sz="4" w:space="0" w:color="000000"/>
              <w:bottom w:val="single" w:sz="4" w:space="0" w:color="000000"/>
              <w:right w:val="single" w:sz="4" w:space="0" w:color="000000"/>
            </w:tcBorders>
            <w:shd w:val="clear" w:color="auto" w:fill="D9D9D9"/>
          </w:tcPr>
          <w:p w14:paraId="58BA5166" w14:textId="5A1BD758" w:rsidR="0054079E" w:rsidRDefault="0045192F" w:rsidP="00B71566">
            <w:pPr>
              <w:spacing w:before="120" w:after="120"/>
            </w:pPr>
            <w:r>
              <w:rPr>
                <w:rFonts w:ascii="Arial" w:hAnsi="Arial" w:cs="Arial"/>
                <w:b/>
                <w:bCs/>
                <w:sz w:val="24"/>
                <w:szCs w:val="24"/>
              </w:rPr>
              <w:t>P</w:t>
            </w:r>
            <w:r w:rsidR="0054079E">
              <w:rPr>
                <w:rFonts w:ascii="Arial" w:hAnsi="Arial" w:cs="Arial"/>
                <w:b/>
                <w:bCs/>
                <w:sz w:val="24"/>
                <w:szCs w:val="24"/>
              </w:rPr>
              <w:t xml:space="preserve">rotocole </w:t>
            </w:r>
          </w:p>
        </w:tc>
      </w:tr>
      <w:tr w:rsidR="00B71566" w14:paraId="50FF2CF2" w14:textId="77777777" w:rsidTr="00971198">
        <w:trPr>
          <w:trHeight w:val="20"/>
        </w:trPr>
        <w:tc>
          <w:tcPr>
            <w:tcW w:w="6922" w:type="dxa"/>
            <w:tcBorders>
              <w:top w:val="single" w:sz="4" w:space="0" w:color="000000"/>
              <w:left w:val="single" w:sz="4" w:space="0" w:color="000000"/>
              <w:bottom w:val="single" w:sz="4" w:space="0" w:color="000000"/>
            </w:tcBorders>
            <w:shd w:val="clear" w:color="auto" w:fill="auto"/>
          </w:tcPr>
          <w:p w14:paraId="1F5E792A" w14:textId="77777777" w:rsidR="00B71566" w:rsidRPr="00B71566" w:rsidRDefault="00B71566" w:rsidP="00B71566">
            <w:pPr>
              <w:pStyle w:val="Corpsdetexte"/>
              <w:spacing w:before="120"/>
              <w:jc w:val="both"/>
              <w:rPr>
                <w:rFonts w:ascii="Arial" w:hAnsi="Arial" w:cs="Arial"/>
                <w:b/>
                <w:bCs/>
                <w:color w:val="000000"/>
                <w:sz w:val="24"/>
                <w:szCs w:val="24"/>
              </w:rPr>
            </w:pPr>
            <w:r w:rsidRPr="00B71566">
              <w:rPr>
                <w:rFonts w:ascii="Arial" w:hAnsi="Arial" w:cs="Arial"/>
                <w:b/>
                <w:bCs/>
                <w:color w:val="000000"/>
                <w:sz w:val="24"/>
                <w:szCs w:val="24"/>
              </w:rPr>
              <w:t>Matériel :</w:t>
            </w:r>
          </w:p>
          <w:p w14:paraId="065AF4C9" w14:textId="77777777" w:rsidR="00B71566" w:rsidRPr="00B71566" w:rsidRDefault="00B71566" w:rsidP="00B71566">
            <w:pPr>
              <w:numPr>
                <w:ilvl w:val="0"/>
                <w:numId w:val="2"/>
              </w:numPr>
              <w:tabs>
                <w:tab w:val="left" w:pos="1361"/>
              </w:tabs>
              <w:spacing w:before="120" w:after="120"/>
              <w:jc w:val="left"/>
              <w:rPr>
                <w:rFonts w:ascii="Arial" w:hAnsi="Arial" w:cs="Arial"/>
                <w:bCs/>
                <w:color w:val="000000"/>
                <w:sz w:val="24"/>
                <w:szCs w:val="24"/>
              </w:rPr>
            </w:pPr>
            <w:proofErr w:type="gramStart"/>
            <w:r w:rsidRPr="00B71566">
              <w:rPr>
                <w:rFonts w:ascii="Arial" w:hAnsi="Arial" w:cs="Arial"/>
                <w:bCs/>
                <w:color w:val="000000"/>
                <w:sz w:val="24"/>
                <w:szCs w:val="24"/>
              </w:rPr>
              <w:t>microfossiles</w:t>
            </w:r>
            <w:proofErr w:type="gramEnd"/>
            <w:r w:rsidRPr="00B71566">
              <w:rPr>
                <w:rFonts w:ascii="Arial" w:hAnsi="Arial" w:cs="Arial"/>
                <w:bCs/>
                <w:color w:val="000000"/>
                <w:sz w:val="24"/>
                <w:szCs w:val="24"/>
              </w:rPr>
              <w:t xml:space="preserve"> provenant de marnes ;</w:t>
            </w:r>
          </w:p>
          <w:p w14:paraId="6A6D8328" w14:textId="77777777" w:rsidR="00B71566" w:rsidRPr="00B71566" w:rsidRDefault="00B71566" w:rsidP="00B71566">
            <w:pPr>
              <w:pStyle w:val="Default"/>
              <w:widowControl w:val="0"/>
              <w:numPr>
                <w:ilvl w:val="0"/>
                <w:numId w:val="2"/>
              </w:numPr>
              <w:pBdr>
                <w:top w:val="none" w:sz="0" w:space="0" w:color="auto"/>
                <w:left w:val="none" w:sz="0" w:space="0" w:color="auto"/>
                <w:bottom w:val="none" w:sz="0" w:space="0" w:color="auto"/>
                <w:right w:val="none" w:sz="0" w:space="0" w:color="auto"/>
                <w:between w:val="none" w:sz="0" w:space="0" w:color="auto"/>
              </w:pBdr>
              <w:tabs>
                <w:tab w:val="left" w:pos="1361"/>
              </w:tabs>
              <w:suppressAutoHyphens/>
              <w:spacing w:before="120" w:after="120"/>
              <w:rPr>
                <w:rFonts w:ascii="Arial" w:hAnsi="Arial" w:cs="Arial"/>
                <w:bCs/>
                <w:lang w:eastAsia="zh-CN"/>
              </w:rPr>
            </w:pPr>
            <w:proofErr w:type="gramStart"/>
            <w:r w:rsidRPr="00B71566">
              <w:rPr>
                <w:rFonts w:ascii="Arial" w:hAnsi="Arial" w:cs="Arial"/>
                <w:bCs/>
                <w:lang w:eastAsia="zh-CN"/>
              </w:rPr>
              <w:t>loupe</w:t>
            </w:r>
            <w:proofErr w:type="gramEnd"/>
            <w:r w:rsidRPr="00B71566">
              <w:rPr>
                <w:rFonts w:ascii="Arial" w:hAnsi="Arial" w:cs="Arial"/>
                <w:bCs/>
                <w:lang w:eastAsia="zh-CN"/>
              </w:rPr>
              <w:t xml:space="preserve"> binoculaire ;</w:t>
            </w:r>
          </w:p>
          <w:p w14:paraId="064D81F5" w14:textId="77777777" w:rsidR="00B71566" w:rsidRPr="00B71566" w:rsidRDefault="00B71566" w:rsidP="00B71566">
            <w:pPr>
              <w:pStyle w:val="Default"/>
              <w:widowControl w:val="0"/>
              <w:numPr>
                <w:ilvl w:val="0"/>
                <w:numId w:val="2"/>
              </w:numPr>
              <w:pBdr>
                <w:top w:val="none" w:sz="0" w:space="0" w:color="auto"/>
                <w:left w:val="none" w:sz="0" w:space="0" w:color="auto"/>
                <w:bottom w:val="none" w:sz="0" w:space="0" w:color="auto"/>
                <w:right w:val="none" w:sz="0" w:space="0" w:color="auto"/>
                <w:between w:val="none" w:sz="0" w:space="0" w:color="auto"/>
              </w:pBdr>
              <w:tabs>
                <w:tab w:val="left" w:pos="1361"/>
              </w:tabs>
              <w:suppressAutoHyphens/>
              <w:spacing w:before="120" w:after="120"/>
              <w:rPr>
                <w:rFonts w:ascii="Arial" w:hAnsi="Arial" w:cs="Arial"/>
                <w:bCs/>
                <w:lang w:eastAsia="zh-CN"/>
              </w:rPr>
            </w:pPr>
            <w:proofErr w:type="gramStart"/>
            <w:r w:rsidRPr="00B71566">
              <w:rPr>
                <w:rFonts w:ascii="Arial" w:hAnsi="Arial" w:cs="Arial"/>
                <w:bCs/>
                <w:lang w:eastAsia="zh-CN"/>
              </w:rPr>
              <w:t>pointe</w:t>
            </w:r>
            <w:proofErr w:type="gramEnd"/>
            <w:r w:rsidRPr="00B71566">
              <w:rPr>
                <w:rFonts w:ascii="Arial" w:hAnsi="Arial" w:cs="Arial"/>
                <w:bCs/>
                <w:lang w:eastAsia="zh-CN"/>
              </w:rPr>
              <w:t xml:space="preserve"> montée ;</w:t>
            </w:r>
          </w:p>
          <w:p w14:paraId="667F411C" w14:textId="77777777" w:rsidR="00B71566" w:rsidRPr="00B71566" w:rsidRDefault="00B71566" w:rsidP="00B71566">
            <w:pPr>
              <w:pStyle w:val="Default"/>
              <w:widowControl w:val="0"/>
              <w:numPr>
                <w:ilvl w:val="0"/>
                <w:numId w:val="2"/>
              </w:numPr>
              <w:pBdr>
                <w:top w:val="none" w:sz="0" w:space="0" w:color="auto"/>
                <w:left w:val="none" w:sz="0" w:space="0" w:color="auto"/>
                <w:bottom w:val="none" w:sz="0" w:space="0" w:color="auto"/>
                <w:right w:val="none" w:sz="0" w:space="0" w:color="auto"/>
                <w:between w:val="none" w:sz="0" w:space="0" w:color="auto"/>
              </w:pBdr>
              <w:tabs>
                <w:tab w:val="left" w:pos="1361"/>
              </w:tabs>
              <w:suppressAutoHyphens/>
              <w:spacing w:before="120" w:after="120"/>
              <w:rPr>
                <w:rFonts w:ascii="Arial" w:hAnsi="Arial" w:cs="Arial"/>
                <w:bCs/>
                <w:lang w:eastAsia="zh-CN"/>
              </w:rPr>
            </w:pPr>
            <w:proofErr w:type="gramStart"/>
            <w:r w:rsidRPr="00B71566">
              <w:rPr>
                <w:rFonts w:ascii="Arial" w:hAnsi="Arial" w:cs="Arial"/>
                <w:bCs/>
                <w:lang w:eastAsia="zh-CN"/>
              </w:rPr>
              <w:t>verre</w:t>
            </w:r>
            <w:proofErr w:type="gramEnd"/>
            <w:r w:rsidRPr="00B71566">
              <w:rPr>
                <w:rFonts w:ascii="Arial" w:hAnsi="Arial" w:cs="Arial"/>
                <w:bCs/>
                <w:lang w:eastAsia="zh-CN"/>
              </w:rPr>
              <w:t xml:space="preserve"> de montre ;</w:t>
            </w:r>
          </w:p>
          <w:p w14:paraId="3AF1B659" w14:textId="77777777" w:rsidR="00B71566" w:rsidRPr="00B71566" w:rsidRDefault="00B71566" w:rsidP="00B71566">
            <w:pPr>
              <w:pStyle w:val="Default"/>
              <w:widowControl w:val="0"/>
              <w:numPr>
                <w:ilvl w:val="0"/>
                <w:numId w:val="2"/>
              </w:numPr>
              <w:pBdr>
                <w:top w:val="none" w:sz="0" w:space="0" w:color="auto"/>
                <w:left w:val="none" w:sz="0" w:space="0" w:color="auto"/>
                <w:bottom w:val="none" w:sz="0" w:space="0" w:color="auto"/>
                <w:right w:val="none" w:sz="0" w:space="0" w:color="auto"/>
                <w:between w:val="none" w:sz="0" w:space="0" w:color="auto"/>
              </w:pBdr>
              <w:tabs>
                <w:tab w:val="left" w:pos="1361"/>
              </w:tabs>
              <w:suppressAutoHyphens/>
              <w:spacing w:before="120" w:after="120"/>
              <w:rPr>
                <w:rFonts w:ascii="Arial" w:hAnsi="Arial" w:cs="Arial"/>
                <w:bCs/>
                <w:lang w:eastAsia="zh-CN"/>
              </w:rPr>
            </w:pPr>
            <w:proofErr w:type="gramStart"/>
            <w:r w:rsidRPr="00B71566">
              <w:rPr>
                <w:rFonts w:ascii="Arial" w:hAnsi="Arial" w:cs="Arial"/>
                <w:bCs/>
                <w:lang w:eastAsia="zh-CN"/>
              </w:rPr>
              <w:t>papier</w:t>
            </w:r>
            <w:proofErr w:type="gramEnd"/>
            <w:r w:rsidRPr="00B71566">
              <w:rPr>
                <w:rFonts w:ascii="Arial" w:hAnsi="Arial" w:cs="Arial"/>
                <w:bCs/>
                <w:lang w:eastAsia="zh-CN"/>
              </w:rPr>
              <w:t xml:space="preserve"> noir ;</w:t>
            </w:r>
          </w:p>
          <w:p w14:paraId="457DF1A9" w14:textId="1B654F16" w:rsidR="00B71566" w:rsidRPr="00971198" w:rsidRDefault="00B71566" w:rsidP="00971198">
            <w:pPr>
              <w:pStyle w:val="Default"/>
              <w:widowControl w:val="0"/>
              <w:numPr>
                <w:ilvl w:val="0"/>
                <w:numId w:val="2"/>
              </w:numPr>
              <w:pBdr>
                <w:top w:val="none" w:sz="0" w:space="0" w:color="auto"/>
                <w:left w:val="none" w:sz="0" w:space="0" w:color="auto"/>
                <w:bottom w:val="none" w:sz="0" w:space="0" w:color="auto"/>
                <w:right w:val="none" w:sz="0" w:space="0" w:color="auto"/>
                <w:between w:val="none" w:sz="0" w:space="0" w:color="auto"/>
              </w:pBdr>
              <w:tabs>
                <w:tab w:val="left" w:pos="1361"/>
              </w:tabs>
              <w:suppressAutoHyphens/>
              <w:snapToGrid w:val="0"/>
              <w:spacing w:before="120" w:after="120"/>
              <w:rPr>
                <w:rFonts w:ascii="Arial" w:hAnsi="Arial" w:cs="Arial"/>
                <w:bCs/>
                <w:lang w:eastAsia="zh-CN"/>
              </w:rPr>
            </w:pPr>
            <w:proofErr w:type="gramStart"/>
            <w:r w:rsidRPr="00B71566">
              <w:rPr>
                <w:rFonts w:ascii="Arial" w:hAnsi="Arial" w:cs="Arial"/>
                <w:bCs/>
                <w:lang w:eastAsia="zh-CN"/>
              </w:rPr>
              <w:t>planche</w:t>
            </w:r>
            <w:proofErr w:type="gramEnd"/>
            <w:r w:rsidRPr="00B71566">
              <w:rPr>
                <w:rFonts w:ascii="Arial" w:hAnsi="Arial" w:cs="Arial"/>
                <w:bCs/>
                <w:lang w:eastAsia="zh-CN"/>
              </w:rPr>
              <w:t xml:space="preserve"> de détermination de quelques microfossiles.</w:t>
            </w:r>
          </w:p>
        </w:tc>
        <w:tc>
          <w:tcPr>
            <w:tcW w:w="8649" w:type="dxa"/>
            <w:tcBorders>
              <w:top w:val="single" w:sz="4" w:space="0" w:color="000000"/>
              <w:left w:val="single" w:sz="4" w:space="0" w:color="000000"/>
              <w:bottom w:val="single" w:sz="4" w:space="0" w:color="000000"/>
              <w:right w:val="single" w:sz="4" w:space="0" w:color="000000"/>
            </w:tcBorders>
            <w:shd w:val="clear" w:color="auto" w:fill="auto"/>
          </w:tcPr>
          <w:p w14:paraId="4E701451" w14:textId="606E7B34" w:rsidR="005E1278" w:rsidRPr="000163C4" w:rsidRDefault="00B71566" w:rsidP="000163C4">
            <w:pPr>
              <w:spacing w:before="120" w:after="120"/>
              <w:jc w:val="left"/>
              <w:rPr>
                <w:rFonts w:ascii="Arial" w:hAnsi="Arial" w:cs="Arial"/>
                <w:b/>
                <w:bCs/>
                <w:color w:val="000000"/>
                <w:sz w:val="24"/>
              </w:rPr>
            </w:pPr>
            <w:r w:rsidRPr="000163C4">
              <w:rPr>
                <w:rFonts w:ascii="Arial" w:hAnsi="Arial" w:cs="Arial"/>
                <w:b/>
                <w:bCs/>
                <w:sz w:val="24"/>
                <w:szCs w:val="24"/>
              </w:rPr>
              <w:t xml:space="preserve">Afin de </w:t>
            </w:r>
            <w:r w:rsidRPr="000163C4">
              <w:rPr>
                <w:rFonts w:ascii="Arial" w:hAnsi="Arial" w:cs="Arial"/>
                <w:b/>
                <w:bCs/>
                <w:color w:val="000000"/>
                <w:sz w:val="24"/>
                <w:szCs w:val="24"/>
              </w:rPr>
              <w:t xml:space="preserve">déterminer </w:t>
            </w:r>
            <w:r w:rsidRPr="000163C4">
              <w:rPr>
                <w:rFonts w:ascii="Arial" w:hAnsi="Arial" w:cs="Arial"/>
                <w:b/>
                <w:bCs/>
                <w:color w:val="000000"/>
                <w:sz w:val="24"/>
              </w:rPr>
              <w:t xml:space="preserve">quels sont parmi les </w:t>
            </w:r>
            <w:r w:rsidR="00D37314" w:rsidRPr="000163C4">
              <w:rPr>
                <w:rFonts w:ascii="Arial" w:hAnsi="Arial" w:cs="Arial"/>
                <w:b/>
                <w:bCs/>
                <w:color w:val="000000"/>
                <w:sz w:val="24"/>
              </w:rPr>
              <w:t xml:space="preserve">foraminifères </w:t>
            </w:r>
            <w:r w:rsidR="005E1278" w:rsidRPr="000163C4">
              <w:rPr>
                <w:rFonts w:ascii="Arial" w:hAnsi="Arial" w:cs="Arial"/>
                <w:b/>
                <w:bCs/>
                <w:color w:val="000000"/>
                <w:sz w:val="24"/>
              </w:rPr>
              <w:t>les fossiles caractéristiques ou non de chaque période (Crétacé et Paléocène)</w:t>
            </w:r>
            <w:r w:rsidR="000163C4">
              <w:rPr>
                <w:rFonts w:ascii="Arial" w:hAnsi="Arial" w:cs="Arial"/>
                <w:b/>
                <w:bCs/>
                <w:color w:val="000000"/>
                <w:sz w:val="24"/>
              </w:rPr>
              <w:t> :</w:t>
            </w:r>
          </w:p>
          <w:p w14:paraId="6B79687B" w14:textId="77777777" w:rsidR="005E1278" w:rsidRDefault="005E1278" w:rsidP="005E1278">
            <w:pPr>
              <w:spacing w:before="120" w:after="120"/>
              <w:jc w:val="both"/>
              <w:rPr>
                <w:rFonts w:ascii="Arial" w:hAnsi="Arial" w:cs="Arial"/>
                <w:color w:val="000000"/>
                <w:sz w:val="24"/>
              </w:rPr>
            </w:pPr>
          </w:p>
          <w:p w14:paraId="2684D57F" w14:textId="1E679D72" w:rsidR="00B71566" w:rsidRPr="00971198" w:rsidRDefault="00B71566" w:rsidP="00971198">
            <w:pPr>
              <w:pStyle w:val="Paragraphedeliste"/>
              <w:spacing w:before="120" w:after="120" w:line="240" w:lineRule="auto"/>
              <w:ind w:left="1027"/>
              <w:contextualSpacing w:val="0"/>
              <w:jc w:val="both"/>
            </w:pPr>
            <w:r>
              <w:rPr>
                <w:rFonts w:ascii="Arial" w:hAnsi="Arial" w:cs="Arial"/>
                <w:sz w:val="24"/>
                <w:szCs w:val="24"/>
              </w:rPr>
              <w:t xml:space="preserve">- </w:t>
            </w:r>
            <w:r>
              <w:rPr>
                <w:rFonts w:ascii="Arial" w:hAnsi="Arial" w:cs="Arial"/>
                <w:b/>
                <w:bCs/>
                <w:sz w:val="24"/>
                <w:szCs w:val="24"/>
              </w:rPr>
              <w:t>réaliser</w:t>
            </w:r>
            <w:r>
              <w:rPr>
                <w:rFonts w:ascii="Arial" w:hAnsi="Arial" w:cs="Arial"/>
                <w:sz w:val="24"/>
                <w:szCs w:val="24"/>
              </w:rPr>
              <w:t xml:space="preserve"> des observations à la loupe binoculaire.</w:t>
            </w:r>
          </w:p>
        </w:tc>
      </w:tr>
    </w:tbl>
    <w:p w14:paraId="1C26E7EE" w14:textId="77777777" w:rsidR="00ED52CE" w:rsidRDefault="00ED52CE" w:rsidP="00ED52CE">
      <w:pPr>
        <w:jc w:val="right"/>
        <w:rPr>
          <w:rFonts w:ascii="Arial" w:hAnsi="Arial" w:cs="Arial"/>
        </w:rPr>
      </w:pPr>
      <w:r>
        <w:rPr>
          <w:rFonts w:ascii="Arial" w:hAnsi="Arial" w:cs="Arial"/>
          <w:b/>
          <w:sz w:val="28"/>
        </w:rPr>
        <w:br w:type="page"/>
      </w:r>
    </w:p>
    <w:p w14:paraId="1B9C5E98" w14:textId="77777777" w:rsidR="00ED52CE" w:rsidRDefault="00ED52CE" w:rsidP="00ED52CE">
      <w:pPr>
        <w:jc w:val="right"/>
        <w:rPr>
          <w:rFonts w:ascii="Arial" w:hAnsi="Arial" w:cs="Arial"/>
        </w:rPr>
      </w:pPr>
    </w:p>
    <w:p w14:paraId="31D23B85" w14:textId="6CBD682A" w:rsidR="00ED52CE" w:rsidRPr="007F0278" w:rsidRDefault="00ED52CE" w:rsidP="00ED52CE">
      <w:pPr>
        <w:jc w:val="right"/>
        <w:rPr>
          <w:rFonts w:ascii="Arial" w:hAnsi="Arial" w:cs="Arial"/>
          <w:strike/>
          <w:sz w:val="24"/>
          <w:szCs w:val="24"/>
        </w:rPr>
      </w:pPr>
      <w:r w:rsidRPr="007F0278">
        <w:rPr>
          <w:rFonts w:ascii="Arial" w:hAnsi="Arial" w:cs="Arial"/>
          <w:sz w:val="24"/>
          <w:szCs w:val="24"/>
        </w:rPr>
        <w:t>Fiche sujet – candidat</w:t>
      </w:r>
      <w:r w:rsidR="00116A5C">
        <w:rPr>
          <w:rFonts w:ascii="Arial" w:hAnsi="Arial" w:cs="Arial"/>
          <w:sz w:val="24"/>
          <w:szCs w:val="24"/>
        </w:rPr>
        <w:t xml:space="preserve"> (3/3)</w:t>
      </w:r>
      <w:r w:rsidRPr="007F0278">
        <w:rPr>
          <w:rFonts w:ascii="Arial" w:hAnsi="Arial" w:cs="Arial"/>
          <w:sz w:val="24"/>
          <w:szCs w:val="24"/>
        </w:rPr>
        <w:t xml:space="preserve"> </w:t>
      </w:r>
    </w:p>
    <w:tbl>
      <w:tblPr>
        <w:tblW w:w="15456" w:type="dxa"/>
        <w:tblInd w:w="-10" w:type="dxa"/>
        <w:tblLayout w:type="fixed"/>
        <w:tblLook w:val="0000" w:firstRow="0" w:lastRow="0" w:firstColumn="0" w:lastColumn="0" w:noHBand="0" w:noVBand="0"/>
      </w:tblPr>
      <w:tblGrid>
        <w:gridCol w:w="7518"/>
        <w:gridCol w:w="7938"/>
      </w:tblGrid>
      <w:tr w:rsidR="0045192F" w14:paraId="5ABEE045" w14:textId="77777777" w:rsidTr="00FC300E">
        <w:trPr>
          <w:trHeight w:val="174"/>
        </w:trPr>
        <w:tc>
          <w:tcPr>
            <w:tcW w:w="15456"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5DF835A" w14:textId="77777777" w:rsidR="0045192F" w:rsidRPr="00E81639" w:rsidRDefault="0045192F" w:rsidP="004E608B">
            <w:pPr>
              <w:snapToGrid w:val="0"/>
              <w:spacing w:before="120" w:after="120"/>
              <w:rPr>
                <w:sz w:val="24"/>
                <w:szCs w:val="24"/>
              </w:rPr>
            </w:pPr>
            <w:r w:rsidRPr="00E81639">
              <w:rPr>
                <w:rFonts w:ascii="Arial" w:hAnsi="Arial" w:cs="Arial"/>
                <w:b/>
                <w:bCs/>
                <w:sz w:val="24"/>
                <w:szCs w:val="24"/>
              </w:rPr>
              <w:t>Ressources</w:t>
            </w:r>
          </w:p>
        </w:tc>
      </w:tr>
      <w:tr w:rsidR="00775C59" w:rsidRPr="002B2C47" w14:paraId="53E1CF68" w14:textId="77777777" w:rsidTr="00971198">
        <w:trPr>
          <w:trHeight w:val="20"/>
        </w:trPr>
        <w:tc>
          <w:tcPr>
            <w:tcW w:w="7518" w:type="dxa"/>
            <w:tcBorders>
              <w:top w:val="single" w:sz="4" w:space="0" w:color="000000"/>
              <w:left w:val="single" w:sz="4" w:space="0" w:color="000000"/>
              <w:bottom w:val="single" w:sz="4" w:space="0" w:color="000000"/>
            </w:tcBorders>
            <w:shd w:val="clear" w:color="auto" w:fill="auto"/>
          </w:tcPr>
          <w:p w14:paraId="2F2A05B3" w14:textId="432D9018" w:rsidR="00971198" w:rsidRPr="00971198" w:rsidRDefault="00971198" w:rsidP="00FC300E">
            <w:pPr>
              <w:pStyle w:val="Default"/>
              <w:spacing w:before="120" w:after="120"/>
              <w:rPr>
                <w:rFonts w:ascii="Arial" w:hAnsi="Arial" w:cs="Arial"/>
                <w:b/>
                <w:bCs/>
              </w:rPr>
            </w:pPr>
            <w:r w:rsidRPr="00971198">
              <w:rPr>
                <w:rFonts w:ascii="Arial" w:hAnsi="Arial" w:cs="Arial"/>
                <w:b/>
                <w:bCs/>
              </w:rPr>
              <w:t>Les fossiles stratigraphiques :</w:t>
            </w:r>
          </w:p>
          <w:p w14:paraId="3C96B984" w14:textId="5C11BA6E" w:rsidR="00775C59" w:rsidRPr="004E608B" w:rsidRDefault="00775C59" w:rsidP="00FC300E">
            <w:pPr>
              <w:pStyle w:val="Default"/>
              <w:spacing w:before="120" w:after="120"/>
              <w:rPr>
                <w:rFonts w:ascii="Arial" w:hAnsi="Arial" w:cs="Arial"/>
              </w:rPr>
            </w:pPr>
            <w:r w:rsidRPr="004E608B">
              <w:rPr>
                <w:rFonts w:ascii="Arial" w:hAnsi="Arial" w:cs="Arial"/>
              </w:rPr>
              <w:t>Un fossile est un bon fossile stratigraphique s’il appartient à une espèce :</w:t>
            </w:r>
          </w:p>
          <w:p w14:paraId="7D57DD3C" w14:textId="77777777" w:rsidR="00775C59" w:rsidRPr="004E608B" w:rsidRDefault="00775C59" w:rsidP="00FC300E">
            <w:pPr>
              <w:pStyle w:val="Default"/>
              <w:widowControl w:val="0"/>
              <w:numPr>
                <w:ilvl w:val="0"/>
                <w:numId w:val="41"/>
              </w:numPr>
              <w:pBdr>
                <w:top w:val="none" w:sz="0" w:space="0" w:color="auto"/>
                <w:left w:val="none" w:sz="0" w:space="0" w:color="auto"/>
                <w:bottom w:val="none" w:sz="0" w:space="0" w:color="auto"/>
                <w:right w:val="none" w:sz="0" w:space="0" w:color="auto"/>
                <w:between w:val="none" w:sz="0" w:space="0" w:color="auto"/>
              </w:pBdr>
              <w:suppressAutoHyphens/>
              <w:spacing w:before="120" w:after="120"/>
              <w:rPr>
                <w:rFonts w:ascii="Arial" w:hAnsi="Arial" w:cs="Arial"/>
              </w:rPr>
            </w:pPr>
            <w:proofErr w:type="gramStart"/>
            <w:r w:rsidRPr="004E608B">
              <w:rPr>
                <w:rFonts w:ascii="Arial" w:hAnsi="Arial" w:cs="Arial"/>
              </w:rPr>
              <w:t>que</w:t>
            </w:r>
            <w:proofErr w:type="gramEnd"/>
            <w:r w:rsidRPr="004E608B">
              <w:rPr>
                <w:rFonts w:ascii="Arial" w:hAnsi="Arial" w:cs="Arial"/>
              </w:rPr>
              <w:t xml:space="preserve"> l’on retrouve dans une grande zone géographique ;</w:t>
            </w:r>
          </w:p>
          <w:p w14:paraId="2ECF304C" w14:textId="77777777" w:rsidR="00775C59" w:rsidRPr="004E608B" w:rsidRDefault="00775C59" w:rsidP="00FC300E">
            <w:pPr>
              <w:pStyle w:val="Default"/>
              <w:widowControl w:val="0"/>
              <w:numPr>
                <w:ilvl w:val="0"/>
                <w:numId w:val="41"/>
              </w:numPr>
              <w:pBdr>
                <w:top w:val="none" w:sz="0" w:space="0" w:color="auto"/>
                <w:left w:val="none" w:sz="0" w:space="0" w:color="auto"/>
                <w:bottom w:val="none" w:sz="0" w:space="0" w:color="auto"/>
                <w:right w:val="none" w:sz="0" w:space="0" w:color="auto"/>
                <w:between w:val="none" w:sz="0" w:space="0" w:color="auto"/>
              </w:pBdr>
              <w:suppressAutoHyphens/>
              <w:spacing w:before="120" w:after="120"/>
              <w:rPr>
                <w:rFonts w:ascii="Arial" w:hAnsi="Arial" w:cs="Arial"/>
              </w:rPr>
            </w:pPr>
            <w:proofErr w:type="gramStart"/>
            <w:r w:rsidRPr="004E608B">
              <w:rPr>
                <w:rFonts w:ascii="Arial" w:hAnsi="Arial" w:cs="Arial"/>
              </w:rPr>
              <w:t>qui</w:t>
            </w:r>
            <w:proofErr w:type="gramEnd"/>
            <w:r w:rsidRPr="004E608B">
              <w:rPr>
                <w:rFonts w:ascii="Arial" w:hAnsi="Arial" w:cs="Arial"/>
              </w:rPr>
              <w:t xml:space="preserve"> apparaît, évolue rapidement à l’échelle des temps géologiques et disparaît, ne se retrouvant présente que dans une courte période ;</w:t>
            </w:r>
          </w:p>
          <w:p w14:paraId="5D7CA3DB" w14:textId="77777777" w:rsidR="00775C59" w:rsidRPr="004E608B" w:rsidRDefault="00775C59" w:rsidP="00FC300E">
            <w:pPr>
              <w:pStyle w:val="Default"/>
              <w:widowControl w:val="0"/>
              <w:numPr>
                <w:ilvl w:val="0"/>
                <w:numId w:val="41"/>
              </w:numPr>
              <w:pBdr>
                <w:top w:val="none" w:sz="0" w:space="0" w:color="auto"/>
                <w:left w:val="none" w:sz="0" w:space="0" w:color="auto"/>
                <w:bottom w:val="none" w:sz="0" w:space="0" w:color="auto"/>
                <w:right w:val="none" w:sz="0" w:space="0" w:color="auto"/>
                <w:between w:val="none" w:sz="0" w:space="0" w:color="auto"/>
              </w:pBdr>
              <w:suppressAutoHyphens/>
              <w:spacing w:before="120" w:after="120"/>
              <w:rPr>
                <w:rFonts w:ascii="Arial" w:hAnsi="Arial" w:cs="Arial"/>
              </w:rPr>
            </w:pPr>
            <w:proofErr w:type="gramStart"/>
            <w:r w:rsidRPr="004E608B">
              <w:rPr>
                <w:rFonts w:ascii="Arial" w:hAnsi="Arial" w:cs="Arial"/>
              </w:rPr>
              <w:t>qui</w:t>
            </w:r>
            <w:proofErr w:type="gramEnd"/>
            <w:r w:rsidRPr="004E608B">
              <w:rPr>
                <w:rFonts w:ascii="Arial" w:hAnsi="Arial" w:cs="Arial"/>
              </w:rPr>
              <w:t xml:space="preserve"> a été assez abondante pour laisser de très nombreux fossiles.</w:t>
            </w:r>
          </w:p>
          <w:p w14:paraId="11A6F702" w14:textId="77777777" w:rsidR="00775C59" w:rsidRPr="004E608B" w:rsidRDefault="00775C59" w:rsidP="00FC300E">
            <w:pPr>
              <w:pStyle w:val="Default"/>
              <w:spacing w:before="120" w:after="120"/>
              <w:rPr>
                <w:rFonts w:ascii="Arial" w:hAnsi="Arial" w:cs="Arial"/>
              </w:rPr>
            </w:pPr>
            <w:r w:rsidRPr="004E608B">
              <w:rPr>
                <w:rFonts w:ascii="Arial" w:hAnsi="Arial" w:cs="Arial"/>
              </w:rPr>
              <w:t>Les fossiles stratigraphiques peuvent appartenir à n’importe quel ensemble du monde vivant : espèces, genres, familles… Leur apparition et / ou leur disparition sont utilisées pour établir des coupures dans les temps géologiques.</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1F643D1" w14:textId="22339885" w:rsidR="00971198" w:rsidRPr="00971198" w:rsidRDefault="00971198" w:rsidP="00FC300E">
            <w:pPr>
              <w:pStyle w:val="Paragraphedeliste"/>
              <w:snapToGrid w:val="0"/>
              <w:spacing w:before="120" w:after="120" w:line="240" w:lineRule="auto"/>
              <w:ind w:left="0"/>
              <w:contextualSpacing w:val="0"/>
              <w:rPr>
                <w:rFonts w:ascii="Arial" w:hAnsi="Arial" w:cs="Arial"/>
                <w:b/>
                <w:bCs/>
                <w:color w:val="000000"/>
                <w:sz w:val="24"/>
                <w:szCs w:val="24"/>
              </w:rPr>
            </w:pPr>
            <w:r w:rsidRPr="00971198">
              <w:rPr>
                <w:rFonts w:ascii="Arial" w:hAnsi="Arial" w:cs="Arial"/>
                <w:b/>
                <w:bCs/>
                <w:color w:val="000000"/>
                <w:sz w:val="24"/>
                <w:szCs w:val="24"/>
              </w:rPr>
              <w:t>Les foraminifères :</w:t>
            </w:r>
          </w:p>
          <w:p w14:paraId="73D07D92" w14:textId="3FDED09F" w:rsidR="00775C59" w:rsidRPr="004E608B" w:rsidRDefault="00775C59" w:rsidP="00FC300E">
            <w:pPr>
              <w:pStyle w:val="Paragraphedeliste"/>
              <w:snapToGrid w:val="0"/>
              <w:spacing w:before="120" w:after="120" w:line="240" w:lineRule="auto"/>
              <w:ind w:left="0"/>
              <w:contextualSpacing w:val="0"/>
              <w:rPr>
                <w:rFonts w:ascii="Arial" w:hAnsi="Arial" w:cs="Arial"/>
                <w:sz w:val="24"/>
                <w:szCs w:val="24"/>
              </w:rPr>
            </w:pPr>
            <w:r w:rsidRPr="004E608B">
              <w:rPr>
                <w:rFonts w:ascii="Arial" w:hAnsi="Arial" w:cs="Arial"/>
                <w:color w:val="000000"/>
                <w:sz w:val="24"/>
                <w:szCs w:val="24"/>
              </w:rPr>
              <w:t>Les foraminifères sont des animaux unicellulaires, souvent marins, protégés par une coquille minérale perforée appelée un test. Ils sont extrêmement abondants dans tous les océans depuis plusieurs centaines de millions d’années.</w:t>
            </w:r>
          </w:p>
          <w:p w14:paraId="206E2F0B" w14:textId="77777777" w:rsidR="00775C59" w:rsidRPr="004E608B" w:rsidRDefault="00775C59" w:rsidP="00FC300E">
            <w:pPr>
              <w:pStyle w:val="Paragraphedeliste"/>
              <w:snapToGrid w:val="0"/>
              <w:spacing w:before="120" w:after="120" w:line="240" w:lineRule="auto"/>
              <w:ind w:left="0"/>
              <w:contextualSpacing w:val="0"/>
              <w:rPr>
                <w:rFonts w:ascii="Arial" w:hAnsi="Arial" w:cs="Arial"/>
                <w:sz w:val="24"/>
                <w:szCs w:val="24"/>
              </w:rPr>
            </w:pPr>
            <w:r w:rsidRPr="004E608B">
              <w:rPr>
                <w:rFonts w:ascii="Arial" w:hAnsi="Arial" w:cs="Arial"/>
                <w:color w:val="000000"/>
                <w:sz w:val="24"/>
                <w:szCs w:val="24"/>
              </w:rPr>
              <w:t xml:space="preserve">La taille des foraminifères actuels varie généralement de 0,05 à 100 mm et les fossiles sont qualifiés de microfossiles. </w:t>
            </w:r>
          </w:p>
          <w:p w14:paraId="1B602E6D" w14:textId="3E0F8D24" w:rsidR="00775C59" w:rsidRPr="004E608B" w:rsidRDefault="00775C59" w:rsidP="00FC300E">
            <w:pPr>
              <w:pStyle w:val="Paragraphedeliste"/>
              <w:snapToGrid w:val="0"/>
              <w:spacing w:before="120" w:after="120" w:line="240" w:lineRule="auto"/>
              <w:ind w:left="0"/>
              <w:contextualSpacing w:val="0"/>
              <w:rPr>
                <w:rFonts w:ascii="Arial" w:hAnsi="Arial" w:cs="Arial"/>
                <w:sz w:val="24"/>
                <w:szCs w:val="24"/>
              </w:rPr>
            </w:pPr>
            <w:r w:rsidRPr="004E608B">
              <w:rPr>
                <w:rFonts w:ascii="Arial" w:hAnsi="Arial" w:cs="Arial"/>
                <w:color w:val="000000"/>
                <w:sz w:val="24"/>
                <w:szCs w:val="24"/>
              </w:rPr>
              <w:t>On connaît environ 50 000 espèces fossiles et 5 000 espèces actuelles de foraminifères.</w:t>
            </w:r>
          </w:p>
        </w:tc>
      </w:tr>
    </w:tbl>
    <w:p w14:paraId="694236EE" w14:textId="77777777" w:rsidR="00ED52CE" w:rsidRDefault="00ED52CE" w:rsidP="00ED52CE">
      <w:pPr>
        <w:rPr>
          <w:sz w:val="24"/>
          <w:szCs w:val="24"/>
        </w:rPr>
      </w:pPr>
    </w:p>
    <w:sectPr w:rsidR="00ED52CE" w:rsidSect="00266B7D">
      <w:headerReference w:type="even" r:id="rId8"/>
      <w:headerReference w:type="default" r:id="rId9"/>
      <w:headerReference w:type="first" r:id="rId10"/>
      <w:pgSz w:w="16838" w:h="11906" w:orient="landscape"/>
      <w:pgMar w:top="720" w:right="720" w:bottom="720"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31E79" w14:textId="77777777" w:rsidR="00266B7D" w:rsidRDefault="00266B7D">
      <w:r>
        <w:separator/>
      </w:r>
    </w:p>
  </w:endnote>
  <w:endnote w:type="continuationSeparator" w:id="0">
    <w:p w14:paraId="6F2CCFF7" w14:textId="77777777" w:rsidR="00266B7D" w:rsidRDefault="00266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20B0604020202020204"/>
    <w:charset w:val="00"/>
    <w:family w:val="auto"/>
    <w:pitch w:val="variable"/>
    <w:sig w:usb0="800000AF" w:usb1="1001ECEA"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FreeSans">
    <w:altName w:val="Times New Roman"/>
    <w:panose1 w:val="020B0604020202020204"/>
    <w:charset w:val="01"/>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4F559" w14:textId="77777777" w:rsidR="00266B7D" w:rsidRDefault="00266B7D">
      <w:r>
        <w:separator/>
      </w:r>
    </w:p>
  </w:footnote>
  <w:footnote w:type="continuationSeparator" w:id="0">
    <w:p w14:paraId="600A59F2" w14:textId="77777777" w:rsidR="00266B7D" w:rsidRDefault="00266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36C33" w14:textId="77777777" w:rsidR="00971198" w:rsidRDefault="0097119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11EF2" w14:textId="170853C3" w:rsidR="000F3B1D" w:rsidRPr="000163C4" w:rsidRDefault="004E608B" w:rsidP="000163C4">
    <w:pPr>
      <w:pStyle w:val="En-tte"/>
      <w:shd w:val="clear" w:color="auto" w:fill="FFFFFF"/>
      <w:tabs>
        <w:tab w:val="left" w:pos="2025"/>
        <w:tab w:val="center" w:pos="7699"/>
      </w:tabs>
      <w:rPr>
        <w:rFonts w:cs="Times New Roman"/>
        <w:color w:val="000000" w:themeColor="text1"/>
        <w:lang w:eastAsia="ar-SA"/>
      </w:rPr>
    </w:pPr>
    <w:r w:rsidRPr="00934C63">
      <w:rPr>
        <w:rFonts w:ascii="Arial" w:hAnsi="Arial" w:cs="Arial"/>
        <w:b/>
        <w:color w:val="000000" w:themeColor="text1"/>
        <w:sz w:val="24"/>
        <w:szCs w:val="24"/>
        <w:shd w:val="clear" w:color="auto" w:fill="FFFFFF"/>
      </w:rPr>
      <w:t>Les fossiles stratigraphiques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CFCC" w14:textId="77777777" w:rsidR="00971198" w:rsidRDefault="009711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54" w:hanging="360"/>
      </w:pPr>
      <w:rPr>
        <w:rFonts w:ascii="Calibri" w:hAnsi="Calibri" w:cs="Calibri" w:hint="default"/>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OpenSymbol" w:hAnsi="OpenSymbol" w:cs="OpenSymbol"/>
        <w:b w:val="0"/>
      </w:rPr>
    </w:lvl>
  </w:abstractNum>
  <w:abstractNum w:abstractNumId="3" w15:restartNumberingAfterBreak="0">
    <w:nsid w:val="00000006"/>
    <w:multiLevelType w:val="singleLevel"/>
    <w:tmpl w:val="9DF89E78"/>
    <w:lvl w:ilvl="0">
      <w:start w:val="1"/>
      <w:numFmt w:val="bullet"/>
      <w:lvlText w:val="-"/>
      <w:lvlJc w:val="left"/>
      <w:pPr>
        <w:tabs>
          <w:tab w:val="num" w:pos="360"/>
        </w:tabs>
        <w:ind w:left="360" w:hanging="360"/>
      </w:pPr>
      <w:rPr>
        <w:rFonts w:ascii="OpenSymbol" w:hAnsi="OpenSymbol"/>
        <w:sz w:val="20"/>
        <w:szCs w:val="20"/>
      </w:rPr>
    </w:lvl>
  </w:abstractNum>
  <w:abstractNum w:abstractNumId="4" w15:restartNumberingAfterBreak="0">
    <w:nsid w:val="00000007"/>
    <w:multiLevelType w:val="multilevel"/>
    <w:tmpl w:val="1884C612"/>
    <w:lvl w:ilvl="0">
      <w:start w:val="1"/>
      <w:numFmt w:val="bullet"/>
      <w:lvlText w:val=""/>
      <w:lvlJc w:val="left"/>
      <w:pPr>
        <w:tabs>
          <w:tab w:val="num" w:pos="0"/>
        </w:tabs>
        <w:ind w:left="720" w:hanging="360"/>
      </w:pPr>
      <w:rPr>
        <w:rFonts w:ascii="Wingdings" w:hAnsi="Wingdings" w:hint="default"/>
      </w:rPr>
    </w:lvl>
    <w:lvl w:ilvl="1">
      <w:start w:val="1"/>
      <w:numFmt w:val="bullet"/>
      <w:lvlText w:val=""/>
      <w:lvlJc w:val="left"/>
      <w:pPr>
        <w:tabs>
          <w:tab w:val="num" w:pos="0"/>
        </w:tabs>
        <w:ind w:left="1440" w:hanging="360"/>
      </w:pPr>
      <w:rPr>
        <w:rFonts w:ascii="Wingdings" w:hAnsi="Wingdings"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0000008"/>
    <w:multiLevelType w:val="singleLevel"/>
    <w:tmpl w:val="00000008"/>
    <w:lvl w:ilvl="0">
      <w:start w:val="1"/>
      <w:numFmt w:val="bullet"/>
      <w:lvlText w:val=""/>
      <w:lvlJc w:val="left"/>
      <w:pPr>
        <w:tabs>
          <w:tab w:val="num" w:pos="0"/>
        </w:tabs>
        <w:ind w:left="720" w:hanging="360"/>
      </w:pPr>
      <w:rPr>
        <w:rFonts w:ascii="Wingdings" w:hAnsi="Wingdings" w:cs="Symbol"/>
        <w:sz w:val="20"/>
        <w:szCs w:val="20"/>
      </w:rPr>
    </w:lvl>
  </w:abstractNum>
  <w:abstractNum w:abstractNumId="6" w15:restartNumberingAfterBreak="0">
    <w:nsid w:val="00AF71C5"/>
    <w:multiLevelType w:val="hybridMultilevel"/>
    <w:tmpl w:val="BFCC9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772DEC"/>
    <w:multiLevelType w:val="hybridMultilevel"/>
    <w:tmpl w:val="FDE62B7C"/>
    <w:lvl w:ilvl="0" w:tplc="144C1D4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8766F7"/>
    <w:multiLevelType w:val="hybridMultilevel"/>
    <w:tmpl w:val="9996BFA8"/>
    <w:lvl w:ilvl="0" w:tplc="22FC7FA0">
      <w:start w:val="1"/>
      <w:numFmt w:val="bullet"/>
      <w:lvlText w:val=""/>
      <w:lvlJc w:val="left"/>
      <w:pPr>
        <w:ind w:left="1080" w:hanging="360"/>
      </w:pPr>
      <w:rPr>
        <w:rFonts w:ascii="Symbol" w:hAnsi="Symbol" w:cs="Symbol" w:hint="default"/>
      </w:rPr>
    </w:lvl>
    <w:lvl w:ilvl="1" w:tplc="9026A098">
      <w:start w:val="1"/>
      <w:numFmt w:val="bullet"/>
      <w:lvlText w:val="o"/>
      <w:lvlJc w:val="left"/>
      <w:pPr>
        <w:ind w:left="1800" w:hanging="360"/>
      </w:pPr>
      <w:rPr>
        <w:rFonts w:ascii="Courier New" w:hAnsi="Courier New" w:cs="Courier New" w:hint="default"/>
      </w:rPr>
    </w:lvl>
    <w:lvl w:ilvl="2" w:tplc="82AEF608">
      <w:start w:val="1"/>
      <w:numFmt w:val="bullet"/>
      <w:lvlText w:val=""/>
      <w:lvlJc w:val="left"/>
      <w:pPr>
        <w:ind w:left="2520" w:hanging="360"/>
      </w:pPr>
      <w:rPr>
        <w:rFonts w:ascii="Wingdings" w:hAnsi="Wingdings" w:cs="Wingdings" w:hint="default"/>
      </w:rPr>
    </w:lvl>
    <w:lvl w:ilvl="3" w:tplc="1AEE75D4">
      <w:start w:val="1"/>
      <w:numFmt w:val="bullet"/>
      <w:lvlText w:val=""/>
      <w:lvlJc w:val="left"/>
      <w:pPr>
        <w:ind w:left="3240" w:hanging="360"/>
      </w:pPr>
      <w:rPr>
        <w:rFonts w:ascii="Symbol" w:hAnsi="Symbol" w:cs="Symbol" w:hint="default"/>
      </w:rPr>
    </w:lvl>
    <w:lvl w:ilvl="4" w:tplc="CCE0624E">
      <w:start w:val="1"/>
      <w:numFmt w:val="bullet"/>
      <w:lvlText w:val="o"/>
      <w:lvlJc w:val="left"/>
      <w:pPr>
        <w:ind w:left="3960" w:hanging="360"/>
      </w:pPr>
      <w:rPr>
        <w:rFonts w:ascii="Courier New" w:hAnsi="Courier New" w:cs="Courier New" w:hint="default"/>
      </w:rPr>
    </w:lvl>
    <w:lvl w:ilvl="5" w:tplc="BB984A3A">
      <w:start w:val="1"/>
      <w:numFmt w:val="bullet"/>
      <w:lvlText w:val=""/>
      <w:lvlJc w:val="left"/>
      <w:pPr>
        <w:ind w:left="4680" w:hanging="360"/>
      </w:pPr>
      <w:rPr>
        <w:rFonts w:ascii="Wingdings" w:hAnsi="Wingdings" w:cs="Wingdings" w:hint="default"/>
      </w:rPr>
    </w:lvl>
    <w:lvl w:ilvl="6" w:tplc="FA2C16C0">
      <w:start w:val="1"/>
      <w:numFmt w:val="bullet"/>
      <w:lvlText w:val=""/>
      <w:lvlJc w:val="left"/>
      <w:pPr>
        <w:ind w:left="5400" w:hanging="360"/>
      </w:pPr>
      <w:rPr>
        <w:rFonts w:ascii="Symbol" w:hAnsi="Symbol" w:cs="Symbol" w:hint="default"/>
      </w:rPr>
    </w:lvl>
    <w:lvl w:ilvl="7" w:tplc="29DC4424">
      <w:start w:val="1"/>
      <w:numFmt w:val="bullet"/>
      <w:lvlText w:val="o"/>
      <w:lvlJc w:val="left"/>
      <w:pPr>
        <w:ind w:left="6120" w:hanging="360"/>
      </w:pPr>
      <w:rPr>
        <w:rFonts w:ascii="Courier New" w:hAnsi="Courier New" w:cs="Courier New" w:hint="default"/>
      </w:rPr>
    </w:lvl>
    <w:lvl w:ilvl="8" w:tplc="9D2C1C30">
      <w:start w:val="1"/>
      <w:numFmt w:val="bullet"/>
      <w:lvlText w:val=""/>
      <w:lvlJc w:val="left"/>
      <w:pPr>
        <w:ind w:left="6840" w:hanging="360"/>
      </w:pPr>
      <w:rPr>
        <w:rFonts w:ascii="Wingdings" w:hAnsi="Wingdings" w:cs="Wingdings" w:hint="default"/>
      </w:rPr>
    </w:lvl>
  </w:abstractNum>
  <w:abstractNum w:abstractNumId="9" w15:restartNumberingAfterBreak="0">
    <w:nsid w:val="0D505EB1"/>
    <w:multiLevelType w:val="hybridMultilevel"/>
    <w:tmpl w:val="03B809D0"/>
    <w:lvl w:ilvl="0" w:tplc="00000002">
      <w:start w:val="1"/>
      <w:numFmt w:val="bullet"/>
      <w:lvlText w:val="-"/>
      <w:lvlJc w:val="left"/>
      <w:pPr>
        <w:ind w:left="1080" w:hanging="360"/>
      </w:pPr>
      <w:rPr>
        <w:rFonts w:ascii="Calibri" w:hAnsi="Calibri" w:cs="Calibri" w:hint="default"/>
        <w:sz w:val="24"/>
        <w:szCs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0E06379B"/>
    <w:multiLevelType w:val="hybridMultilevel"/>
    <w:tmpl w:val="CF045A8E"/>
    <w:lvl w:ilvl="0" w:tplc="00000006">
      <w:start w:val="1"/>
      <w:numFmt w:val="bullet"/>
      <w:lvlText w:val="-"/>
      <w:lvlJc w:val="left"/>
      <w:pPr>
        <w:tabs>
          <w:tab w:val="num" w:pos="420"/>
        </w:tabs>
        <w:ind w:left="420" w:hanging="360"/>
      </w:pPr>
      <w:rPr>
        <w:rFonts w:ascii="OpenSymbol" w:hAnsi="Open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F45D0"/>
    <w:multiLevelType w:val="hybridMultilevel"/>
    <w:tmpl w:val="5FB06DA6"/>
    <w:lvl w:ilvl="0" w:tplc="040C0005">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C105C0"/>
    <w:multiLevelType w:val="hybridMultilevel"/>
    <w:tmpl w:val="9208AD3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47B7144"/>
    <w:multiLevelType w:val="hybridMultilevel"/>
    <w:tmpl w:val="F90AB8A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14" w15:restartNumberingAfterBreak="0">
    <w:nsid w:val="16415DFB"/>
    <w:multiLevelType w:val="hybridMultilevel"/>
    <w:tmpl w:val="D62E1D42"/>
    <w:lvl w:ilvl="0" w:tplc="040C0001">
      <w:start w:val="1"/>
      <w:numFmt w:val="bullet"/>
      <w:lvlText w:val=""/>
      <w:lvlJc w:val="left"/>
      <w:pPr>
        <w:ind w:left="948" w:hanging="360"/>
      </w:pPr>
      <w:rPr>
        <w:rFonts w:ascii="Symbol" w:hAnsi="Symbol" w:hint="default"/>
      </w:rPr>
    </w:lvl>
    <w:lvl w:ilvl="1" w:tplc="040C0003" w:tentative="1">
      <w:start w:val="1"/>
      <w:numFmt w:val="bullet"/>
      <w:lvlText w:val="o"/>
      <w:lvlJc w:val="left"/>
      <w:pPr>
        <w:ind w:left="1668" w:hanging="360"/>
      </w:pPr>
      <w:rPr>
        <w:rFonts w:ascii="Courier New" w:hAnsi="Courier New" w:cs="Courier New" w:hint="default"/>
      </w:rPr>
    </w:lvl>
    <w:lvl w:ilvl="2" w:tplc="040C0005" w:tentative="1">
      <w:start w:val="1"/>
      <w:numFmt w:val="bullet"/>
      <w:lvlText w:val=""/>
      <w:lvlJc w:val="left"/>
      <w:pPr>
        <w:ind w:left="2388" w:hanging="360"/>
      </w:pPr>
      <w:rPr>
        <w:rFonts w:ascii="Wingdings" w:hAnsi="Wingdings" w:hint="default"/>
      </w:rPr>
    </w:lvl>
    <w:lvl w:ilvl="3" w:tplc="040C0001" w:tentative="1">
      <w:start w:val="1"/>
      <w:numFmt w:val="bullet"/>
      <w:lvlText w:val=""/>
      <w:lvlJc w:val="left"/>
      <w:pPr>
        <w:ind w:left="3108" w:hanging="360"/>
      </w:pPr>
      <w:rPr>
        <w:rFonts w:ascii="Symbol" w:hAnsi="Symbol" w:hint="default"/>
      </w:rPr>
    </w:lvl>
    <w:lvl w:ilvl="4" w:tplc="040C0003" w:tentative="1">
      <w:start w:val="1"/>
      <w:numFmt w:val="bullet"/>
      <w:lvlText w:val="o"/>
      <w:lvlJc w:val="left"/>
      <w:pPr>
        <w:ind w:left="3828" w:hanging="360"/>
      </w:pPr>
      <w:rPr>
        <w:rFonts w:ascii="Courier New" w:hAnsi="Courier New" w:cs="Courier New" w:hint="default"/>
      </w:rPr>
    </w:lvl>
    <w:lvl w:ilvl="5" w:tplc="040C0005" w:tentative="1">
      <w:start w:val="1"/>
      <w:numFmt w:val="bullet"/>
      <w:lvlText w:val=""/>
      <w:lvlJc w:val="left"/>
      <w:pPr>
        <w:ind w:left="4548" w:hanging="360"/>
      </w:pPr>
      <w:rPr>
        <w:rFonts w:ascii="Wingdings" w:hAnsi="Wingdings" w:hint="default"/>
      </w:rPr>
    </w:lvl>
    <w:lvl w:ilvl="6" w:tplc="040C0001" w:tentative="1">
      <w:start w:val="1"/>
      <w:numFmt w:val="bullet"/>
      <w:lvlText w:val=""/>
      <w:lvlJc w:val="left"/>
      <w:pPr>
        <w:ind w:left="5268" w:hanging="360"/>
      </w:pPr>
      <w:rPr>
        <w:rFonts w:ascii="Symbol" w:hAnsi="Symbol" w:hint="default"/>
      </w:rPr>
    </w:lvl>
    <w:lvl w:ilvl="7" w:tplc="040C0003" w:tentative="1">
      <w:start w:val="1"/>
      <w:numFmt w:val="bullet"/>
      <w:lvlText w:val="o"/>
      <w:lvlJc w:val="left"/>
      <w:pPr>
        <w:ind w:left="5988" w:hanging="360"/>
      </w:pPr>
      <w:rPr>
        <w:rFonts w:ascii="Courier New" w:hAnsi="Courier New" w:cs="Courier New" w:hint="default"/>
      </w:rPr>
    </w:lvl>
    <w:lvl w:ilvl="8" w:tplc="040C0005" w:tentative="1">
      <w:start w:val="1"/>
      <w:numFmt w:val="bullet"/>
      <w:lvlText w:val=""/>
      <w:lvlJc w:val="left"/>
      <w:pPr>
        <w:ind w:left="6708" w:hanging="360"/>
      </w:pPr>
      <w:rPr>
        <w:rFonts w:ascii="Wingdings" w:hAnsi="Wingdings" w:hint="default"/>
      </w:rPr>
    </w:lvl>
  </w:abstractNum>
  <w:abstractNum w:abstractNumId="15" w15:restartNumberingAfterBreak="0">
    <w:nsid w:val="1A4F0148"/>
    <w:multiLevelType w:val="hybridMultilevel"/>
    <w:tmpl w:val="CC44F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6D35C7"/>
    <w:multiLevelType w:val="hybridMultilevel"/>
    <w:tmpl w:val="9468C1A8"/>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17" w15:restartNumberingAfterBreak="0">
    <w:nsid w:val="2C242A43"/>
    <w:multiLevelType w:val="hybridMultilevel"/>
    <w:tmpl w:val="67FE1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303FAE"/>
    <w:multiLevelType w:val="hybridMultilevel"/>
    <w:tmpl w:val="641A932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2D443D8D"/>
    <w:multiLevelType w:val="hybridMultilevel"/>
    <w:tmpl w:val="12AA7CC6"/>
    <w:lvl w:ilvl="0" w:tplc="00000002">
      <w:start w:val="1"/>
      <w:numFmt w:val="bullet"/>
      <w:lvlText w:val="-"/>
      <w:lvlJc w:val="left"/>
      <w:pPr>
        <w:ind w:left="720" w:hanging="360"/>
      </w:pPr>
      <w:rPr>
        <w:rFonts w:ascii="Times New Roman" w:hAnsi="Times New Roman" w:cs="Arial"/>
        <w:b/>
        <w:bCs/>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A779C0"/>
    <w:multiLevelType w:val="hybridMultilevel"/>
    <w:tmpl w:val="F8F6BB68"/>
    <w:lvl w:ilvl="0" w:tplc="DCA8BC60">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1AB1D00"/>
    <w:multiLevelType w:val="hybridMultilevel"/>
    <w:tmpl w:val="949821F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22" w15:restartNumberingAfterBreak="0">
    <w:nsid w:val="33CF436C"/>
    <w:multiLevelType w:val="hybridMultilevel"/>
    <w:tmpl w:val="9CBA0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E714D2"/>
    <w:multiLevelType w:val="hybridMultilevel"/>
    <w:tmpl w:val="BD9A50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B40C76"/>
    <w:multiLevelType w:val="hybridMultilevel"/>
    <w:tmpl w:val="92D69BD4"/>
    <w:lvl w:ilvl="0" w:tplc="00000002">
      <w:start w:val="1"/>
      <w:numFmt w:val="bullet"/>
      <w:lvlText w:val="-"/>
      <w:lvlJc w:val="left"/>
      <w:pPr>
        <w:ind w:left="720" w:hanging="360"/>
      </w:pPr>
      <w:rPr>
        <w:rFonts w:ascii="Calibri" w:hAnsi="Calibri" w:cs="Calibri" w:hint="default"/>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165B6A"/>
    <w:multiLevelType w:val="hybridMultilevel"/>
    <w:tmpl w:val="FD7E8EF2"/>
    <w:lvl w:ilvl="0" w:tplc="D16E0F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C8403A"/>
    <w:multiLevelType w:val="hybridMultilevel"/>
    <w:tmpl w:val="9E1AD87E"/>
    <w:lvl w:ilvl="0" w:tplc="00000002">
      <w:start w:val="1"/>
      <w:numFmt w:val="bullet"/>
      <w:lvlText w:val="-"/>
      <w:lvlJc w:val="left"/>
      <w:pPr>
        <w:ind w:left="795" w:hanging="360"/>
      </w:pPr>
      <w:rPr>
        <w:rFonts w:ascii="Times New Roman" w:hAnsi="Times New Roman" w:cs="Arial"/>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7" w15:restartNumberingAfterBreak="0">
    <w:nsid w:val="4A172654"/>
    <w:multiLevelType w:val="hybridMultilevel"/>
    <w:tmpl w:val="33220B12"/>
    <w:lvl w:ilvl="0" w:tplc="040C0005">
      <w:start w:val="1"/>
      <w:numFmt w:val="bullet"/>
      <w:lvlText w:val=""/>
      <w:lvlJc w:val="left"/>
      <w:pPr>
        <w:ind w:left="795" w:hanging="360"/>
      </w:pPr>
      <w:rPr>
        <w:rFonts w:ascii="Wingdings" w:hAnsi="Wingdings" w:hint="default"/>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8" w15:restartNumberingAfterBreak="0">
    <w:nsid w:val="4DF918CE"/>
    <w:multiLevelType w:val="hybridMultilevel"/>
    <w:tmpl w:val="9A345D7A"/>
    <w:lvl w:ilvl="0" w:tplc="90EAE53C">
      <w:start w:val="1"/>
      <w:numFmt w:val="bullet"/>
      <w:lvlText w:val=""/>
      <w:lvlJc w:val="left"/>
      <w:pPr>
        <w:ind w:left="720" w:hanging="360"/>
      </w:pPr>
      <w:rPr>
        <w:rFonts w:ascii="Symbol" w:hAnsi="Symbol" w:hint="default"/>
      </w:rPr>
    </w:lvl>
    <w:lvl w:ilvl="1" w:tplc="AB462EB4">
      <w:start w:val="1"/>
      <w:numFmt w:val="bullet"/>
      <w:lvlText w:val="o"/>
      <w:lvlJc w:val="left"/>
      <w:pPr>
        <w:ind w:left="1440" w:hanging="360"/>
      </w:pPr>
      <w:rPr>
        <w:rFonts w:ascii="Courier New" w:hAnsi="Courier New" w:cs="Courier New" w:hint="default"/>
      </w:rPr>
    </w:lvl>
    <w:lvl w:ilvl="2" w:tplc="340AB0FC">
      <w:start w:val="1"/>
      <w:numFmt w:val="bullet"/>
      <w:lvlText w:val=""/>
      <w:lvlJc w:val="left"/>
      <w:pPr>
        <w:ind w:left="2160" w:hanging="360"/>
      </w:pPr>
      <w:rPr>
        <w:rFonts w:ascii="Wingdings" w:hAnsi="Wingdings" w:cs="Wingdings" w:hint="default"/>
      </w:rPr>
    </w:lvl>
    <w:lvl w:ilvl="3" w:tplc="4DFA092E">
      <w:start w:val="1"/>
      <w:numFmt w:val="bullet"/>
      <w:lvlText w:val=""/>
      <w:lvlJc w:val="left"/>
      <w:pPr>
        <w:ind w:left="2880" w:hanging="360"/>
      </w:pPr>
      <w:rPr>
        <w:rFonts w:ascii="Symbol" w:hAnsi="Symbol" w:cs="Symbol" w:hint="default"/>
      </w:rPr>
    </w:lvl>
    <w:lvl w:ilvl="4" w:tplc="74C4E8F0">
      <w:start w:val="1"/>
      <w:numFmt w:val="bullet"/>
      <w:lvlText w:val="o"/>
      <w:lvlJc w:val="left"/>
      <w:pPr>
        <w:ind w:left="3600" w:hanging="360"/>
      </w:pPr>
      <w:rPr>
        <w:rFonts w:ascii="Courier New" w:hAnsi="Courier New" w:cs="Courier New" w:hint="default"/>
      </w:rPr>
    </w:lvl>
    <w:lvl w:ilvl="5" w:tplc="D8C6A552">
      <w:start w:val="1"/>
      <w:numFmt w:val="bullet"/>
      <w:lvlText w:val=""/>
      <w:lvlJc w:val="left"/>
      <w:pPr>
        <w:ind w:left="4320" w:hanging="360"/>
      </w:pPr>
      <w:rPr>
        <w:rFonts w:ascii="Wingdings" w:hAnsi="Wingdings" w:cs="Wingdings" w:hint="default"/>
      </w:rPr>
    </w:lvl>
    <w:lvl w:ilvl="6" w:tplc="A8265F62">
      <w:start w:val="1"/>
      <w:numFmt w:val="bullet"/>
      <w:lvlText w:val=""/>
      <w:lvlJc w:val="left"/>
      <w:pPr>
        <w:ind w:left="5040" w:hanging="360"/>
      </w:pPr>
      <w:rPr>
        <w:rFonts w:ascii="Symbol" w:hAnsi="Symbol" w:cs="Symbol" w:hint="default"/>
      </w:rPr>
    </w:lvl>
    <w:lvl w:ilvl="7" w:tplc="C02CDE18">
      <w:start w:val="1"/>
      <w:numFmt w:val="bullet"/>
      <w:lvlText w:val="o"/>
      <w:lvlJc w:val="left"/>
      <w:pPr>
        <w:ind w:left="5760" w:hanging="360"/>
      </w:pPr>
      <w:rPr>
        <w:rFonts w:ascii="Courier New" w:hAnsi="Courier New" w:cs="Courier New" w:hint="default"/>
      </w:rPr>
    </w:lvl>
    <w:lvl w:ilvl="8" w:tplc="DA08248E">
      <w:start w:val="1"/>
      <w:numFmt w:val="bullet"/>
      <w:lvlText w:val=""/>
      <w:lvlJc w:val="left"/>
      <w:pPr>
        <w:ind w:left="6480" w:hanging="360"/>
      </w:pPr>
      <w:rPr>
        <w:rFonts w:ascii="Wingdings" w:hAnsi="Wingdings" w:cs="Wingdings" w:hint="default"/>
      </w:rPr>
    </w:lvl>
  </w:abstractNum>
  <w:abstractNum w:abstractNumId="29" w15:restartNumberingAfterBreak="0">
    <w:nsid w:val="56D624A4"/>
    <w:multiLevelType w:val="hybridMultilevel"/>
    <w:tmpl w:val="238C001C"/>
    <w:lvl w:ilvl="0" w:tplc="040C0001">
      <w:start w:val="1"/>
      <w:numFmt w:val="bullet"/>
      <w:lvlText w:val=""/>
      <w:lvlJc w:val="left"/>
      <w:pPr>
        <w:ind w:left="674" w:hanging="360"/>
      </w:pPr>
      <w:rPr>
        <w:rFonts w:ascii="Symbol" w:hAnsi="Symbol" w:hint="default"/>
      </w:rPr>
    </w:lvl>
    <w:lvl w:ilvl="1" w:tplc="040C0003" w:tentative="1">
      <w:start w:val="1"/>
      <w:numFmt w:val="bullet"/>
      <w:lvlText w:val="o"/>
      <w:lvlJc w:val="left"/>
      <w:pPr>
        <w:ind w:left="1394" w:hanging="360"/>
      </w:pPr>
      <w:rPr>
        <w:rFonts w:ascii="Courier New" w:hAnsi="Courier New" w:cs="Courier New" w:hint="default"/>
      </w:rPr>
    </w:lvl>
    <w:lvl w:ilvl="2" w:tplc="040C0005" w:tentative="1">
      <w:start w:val="1"/>
      <w:numFmt w:val="bullet"/>
      <w:lvlText w:val=""/>
      <w:lvlJc w:val="left"/>
      <w:pPr>
        <w:ind w:left="2114" w:hanging="360"/>
      </w:pPr>
      <w:rPr>
        <w:rFonts w:ascii="Wingdings" w:hAnsi="Wingdings" w:hint="default"/>
      </w:rPr>
    </w:lvl>
    <w:lvl w:ilvl="3" w:tplc="040C0001" w:tentative="1">
      <w:start w:val="1"/>
      <w:numFmt w:val="bullet"/>
      <w:lvlText w:val=""/>
      <w:lvlJc w:val="left"/>
      <w:pPr>
        <w:ind w:left="2834" w:hanging="360"/>
      </w:pPr>
      <w:rPr>
        <w:rFonts w:ascii="Symbol" w:hAnsi="Symbol" w:hint="default"/>
      </w:rPr>
    </w:lvl>
    <w:lvl w:ilvl="4" w:tplc="040C0003" w:tentative="1">
      <w:start w:val="1"/>
      <w:numFmt w:val="bullet"/>
      <w:lvlText w:val="o"/>
      <w:lvlJc w:val="left"/>
      <w:pPr>
        <w:ind w:left="3554" w:hanging="360"/>
      </w:pPr>
      <w:rPr>
        <w:rFonts w:ascii="Courier New" w:hAnsi="Courier New" w:cs="Courier New" w:hint="default"/>
      </w:rPr>
    </w:lvl>
    <w:lvl w:ilvl="5" w:tplc="040C0005" w:tentative="1">
      <w:start w:val="1"/>
      <w:numFmt w:val="bullet"/>
      <w:lvlText w:val=""/>
      <w:lvlJc w:val="left"/>
      <w:pPr>
        <w:ind w:left="4274" w:hanging="360"/>
      </w:pPr>
      <w:rPr>
        <w:rFonts w:ascii="Wingdings" w:hAnsi="Wingdings" w:hint="default"/>
      </w:rPr>
    </w:lvl>
    <w:lvl w:ilvl="6" w:tplc="040C0001" w:tentative="1">
      <w:start w:val="1"/>
      <w:numFmt w:val="bullet"/>
      <w:lvlText w:val=""/>
      <w:lvlJc w:val="left"/>
      <w:pPr>
        <w:ind w:left="4994" w:hanging="360"/>
      </w:pPr>
      <w:rPr>
        <w:rFonts w:ascii="Symbol" w:hAnsi="Symbol" w:hint="default"/>
      </w:rPr>
    </w:lvl>
    <w:lvl w:ilvl="7" w:tplc="040C0003" w:tentative="1">
      <w:start w:val="1"/>
      <w:numFmt w:val="bullet"/>
      <w:lvlText w:val="o"/>
      <w:lvlJc w:val="left"/>
      <w:pPr>
        <w:ind w:left="5714" w:hanging="360"/>
      </w:pPr>
      <w:rPr>
        <w:rFonts w:ascii="Courier New" w:hAnsi="Courier New" w:cs="Courier New" w:hint="default"/>
      </w:rPr>
    </w:lvl>
    <w:lvl w:ilvl="8" w:tplc="040C0005" w:tentative="1">
      <w:start w:val="1"/>
      <w:numFmt w:val="bullet"/>
      <w:lvlText w:val=""/>
      <w:lvlJc w:val="left"/>
      <w:pPr>
        <w:ind w:left="6434" w:hanging="360"/>
      </w:pPr>
      <w:rPr>
        <w:rFonts w:ascii="Wingdings" w:hAnsi="Wingdings" w:hint="default"/>
      </w:rPr>
    </w:lvl>
  </w:abstractNum>
  <w:abstractNum w:abstractNumId="30" w15:restartNumberingAfterBreak="0">
    <w:nsid w:val="57A81A57"/>
    <w:multiLevelType w:val="hybridMultilevel"/>
    <w:tmpl w:val="6B62EDE0"/>
    <w:lvl w:ilvl="0" w:tplc="55C274B2">
      <w:start w:val="1"/>
      <w:numFmt w:val="bullet"/>
      <w:lvlText w:val=""/>
      <w:lvlJc w:val="left"/>
      <w:pPr>
        <w:ind w:left="720" w:hanging="360"/>
      </w:pPr>
      <w:rPr>
        <w:rFonts w:ascii="Symbol" w:hAnsi="Symbol" w:cs="Symbol" w:hint="default"/>
      </w:rPr>
    </w:lvl>
    <w:lvl w:ilvl="1" w:tplc="4C5609F2">
      <w:start w:val="1"/>
      <w:numFmt w:val="bullet"/>
      <w:lvlText w:val="o"/>
      <w:lvlJc w:val="left"/>
      <w:pPr>
        <w:ind w:left="1440" w:hanging="360"/>
      </w:pPr>
      <w:rPr>
        <w:rFonts w:ascii="Courier New" w:hAnsi="Courier New" w:cs="Courier New" w:hint="default"/>
      </w:rPr>
    </w:lvl>
    <w:lvl w:ilvl="2" w:tplc="FFF04AF6">
      <w:start w:val="1"/>
      <w:numFmt w:val="bullet"/>
      <w:lvlText w:val=""/>
      <w:lvlJc w:val="left"/>
      <w:pPr>
        <w:ind w:left="2160" w:hanging="360"/>
      </w:pPr>
      <w:rPr>
        <w:rFonts w:ascii="Wingdings" w:hAnsi="Wingdings" w:cs="Wingdings" w:hint="default"/>
      </w:rPr>
    </w:lvl>
    <w:lvl w:ilvl="3" w:tplc="2BB8A668">
      <w:start w:val="1"/>
      <w:numFmt w:val="bullet"/>
      <w:lvlText w:val=""/>
      <w:lvlJc w:val="left"/>
      <w:pPr>
        <w:ind w:left="2880" w:hanging="360"/>
      </w:pPr>
      <w:rPr>
        <w:rFonts w:ascii="Symbol" w:hAnsi="Symbol" w:cs="Symbol" w:hint="default"/>
      </w:rPr>
    </w:lvl>
    <w:lvl w:ilvl="4" w:tplc="84FE86C4">
      <w:start w:val="1"/>
      <w:numFmt w:val="bullet"/>
      <w:lvlText w:val="o"/>
      <w:lvlJc w:val="left"/>
      <w:pPr>
        <w:ind w:left="3600" w:hanging="360"/>
      </w:pPr>
      <w:rPr>
        <w:rFonts w:ascii="Courier New" w:hAnsi="Courier New" w:cs="Courier New" w:hint="default"/>
      </w:rPr>
    </w:lvl>
    <w:lvl w:ilvl="5" w:tplc="7CBA8E22">
      <w:start w:val="1"/>
      <w:numFmt w:val="bullet"/>
      <w:lvlText w:val=""/>
      <w:lvlJc w:val="left"/>
      <w:pPr>
        <w:ind w:left="4320" w:hanging="360"/>
      </w:pPr>
      <w:rPr>
        <w:rFonts w:ascii="Wingdings" w:hAnsi="Wingdings" w:cs="Wingdings" w:hint="default"/>
      </w:rPr>
    </w:lvl>
    <w:lvl w:ilvl="6" w:tplc="39689A7C">
      <w:start w:val="1"/>
      <w:numFmt w:val="bullet"/>
      <w:lvlText w:val=""/>
      <w:lvlJc w:val="left"/>
      <w:pPr>
        <w:ind w:left="5040" w:hanging="360"/>
      </w:pPr>
      <w:rPr>
        <w:rFonts w:ascii="Symbol" w:hAnsi="Symbol" w:cs="Symbol" w:hint="default"/>
      </w:rPr>
    </w:lvl>
    <w:lvl w:ilvl="7" w:tplc="21F05AEA">
      <w:start w:val="1"/>
      <w:numFmt w:val="bullet"/>
      <w:lvlText w:val="o"/>
      <w:lvlJc w:val="left"/>
      <w:pPr>
        <w:ind w:left="5760" w:hanging="360"/>
      </w:pPr>
      <w:rPr>
        <w:rFonts w:ascii="Courier New" w:hAnsi="Courier New" w:cs="Courier New" w:hint="default"/>
      </w:rPr>
    </w:lvl>
    <w:lvl w:ilvl="8" w:tplc="4240ED86">
      <w:start w:val="1"/>
      <w:numFmt w:val="bullet"/>
      <w:lvlText w:val=""/>
      <w:lvlJc w:val="left"/>
      <w:pPr>
        <w:ind w:left="6480" w:hanging="360"/>
      </w:pPr>
      <w:rPr>
        <w:rFonts w:ascii="Wingdings" w:hAnsi="Wingdings" w:cs="Wingdings" w:hint="default"/>
      </w:rPr>
    </w:lvl>
  </w:abstractNum>
  <w:abstractNum w:abstractNumId="31" w15:restartNumberingAfterBreak="0">
    <w:nsid w:val="59501901"/>
    <w:multiLevelType w:val="hybridMultilevel"/>
    <w:tmpl w:val="EC4E2122"/>
    <w:lvl w:ilvl="0" w:tplc="00000006">
      <w:start w:val="1"/>
      <w:numFmt w:val="bullet"/>
      <w:lvlText w:val="-"/>
      <w:lvlJc w:val="left"/>
      <w:pPr>
        <w:ind w:left="7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656709"/>
    <w:multiLevelType w:val="hybridMultilevel"/>
    <w:tmpl w:val="2342F7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4C6775"/>
    <w:multiLevelType w:val="hybridMultilevel"/>
    <w:tmpl w:val="6706B496"/>
    <w:lvl w:ilvl="0" w:tplc="6736022C">
      <w:start w:val="1"/>
      <w:numFmt w:val="bullet"/>
      <w:lvlText w:val=""/>
      <w:lvlJc w:val="left"/>
      <w:pPr>
        <w:ind w:left="720" w:hanging="360"/>
      </w:pPr>
      <w:rPr>
        <w:rFonts w:ascii="Symbol" w:hAnsi="Symbol" w:cs="Symbol" w:hint="default"/>
      </w:rPr>
    </w:lvl>
    <w:lvl w:ilvl="1" w:tplc="A9744E1E">
      <w:start w:val="1"/>
      <w:numFmt w:val="bullet"/>
      <w:lvlText w:val="o"/>
      <w:lvlJc w:val="left"/>
      <w:pPr>
        <w:ind w:left="1440" w:hanging="360"/>
      </w:pPr>
      <w:rPr>
        <w:rFonts w:ascii="Courier New" w:hAnsi="Courier New" w:cs="Courier New" w:hint="default"/>
      </w:rPr>
    </w:lvl>
    <w:lvl w:ilvl="2" w:tplc="4020781E">
      <w:start w:val="1"/>
      <w:numFmt w:val="bullet"/>
      <w:lvlText w:val=""/>
      <w:lvlJc w:val="left"/>
      <w:pPr>
        <w:ind w:left="2160" w:hanging="360"/>
      </w:pPr>
      <w:rPr>
        <w:rFonts w:ascii="Wingdings" w:hAnsi="Wingdings" w:cs="Wingdings" w:hint="default"/>
      </w:rPr>
    </w:lvl>
    <w:lvl w:ilvl="3" w:tplc="8FD41C8A">
      <w:start w:val="1"/>
      <w:numFmt w:val="bullet"/>
      <w:lvlText w:val=""/>
      <w:lvlJc w:val="left"/>
      <w:pPr>
        <w:ind w:left="2880" w:hanging="360"/>
      </w:pPr>
      <w:rPr>
        <w:rFonts w:ascii="Symbol" w:hAnsi="Symbol" w:cs="Symbol" w:hint="default"/>
      </w:rPr>
    </w:lvl>
    <w:lvl w:ilvl="4" w:tplc="2F46FA56">
      <w:start w:val="1"/>
      <w:numFmt w:val="bullet"/>
      <w:lvlText w:val="o"/>
      <w:lvlJc w:val="left"/>
      <w:pPr>
        <w:ind w:left="3600" w:hanging="360"/>
      </w:pPr>
      <w:rPr>
        <w:rFonts w:ascii="Courier New" w:hAnsi="Courier New" w:cs="Courier New" w:hint="default"/>
      </w:rPr>
    </w:lvl>
    <w:lvl w:ilvl="5" w:tplc="76D07B26">
      <w:start w:val="1"/>
      <w:numFmt w:val="bullet"/>
      <w:lvlText w:val=""/>
      <w:lvlJc w:val="left"/>
      <w:pPr>
        <w:ind w:left="4320" w:hanging="360"/>
      </w:pPr>
      <w:rPr>
        <w:rFonts w:ascii="Wingdings" w:hAnsi="Wingdings" w:cs="Wingdings" w:hint="default"/>
      </w:rPr>
    </w:lvl>
    <w:lvl w:ilvl="6" w:tplc="FB22FA7A">
      <w:start w:val="1"/>
      <w:numFmt w:val="bullet"/>
      <w:lvlText w:val=""/>
      <w:lvlJc w:val="left"/>
      <w:pPr>
        <w:ind w:left="5040" w:hanging="360"/>
      </w:pPr>
      <w:rPr>
        <w:rFonts w:ascii="Symbol" w:hAnsi="Symbol" w:cs="Symbol" w:hint="default"/>
      </w:rPr>
    </w:lvl>
    <w:lvl w:ilvl="7" w:tplc="CD92FEF8">
      <w:start w:val="1"/>
      <w:numFmt w:val="bullet"/>
      <w:lvlText w:val="o"/>
      <w:lvlJc w:val="left"/>
      <w:pPr>
        <w:ind w:left="5760" w:hanging="360"/>
      </w:pPr>
      <w:rPr>
        <w:rFonts w:ascii="Courier New" w:hAnsi="Courier New" w:cs="Courier New" w:hint="default"/>
      </w:rPr>
    </w:lvl>
    <w:lvl w:ilvl="8" w:tplc="24DA1F0A">
      <w:start w:val="1"/>
      <w:numFmt w:val="bullet"/>
      <w:lvlText w:val=""/>
      <w:lvlJc w:val="left"/>
      <w:pPr>
        <w:ind w:left="6480" w:hanging="360"/>
      </w:pPr>
      <w:rPr>
        <w:rFonts w:ascii="Wingdings" w:hAnsi="Wingdings" w:cs="Wingdings" w:hint="default"/>
      </w:rPr>
    </w:lvl>
  </w:abstractNum>
  <w:abstractNum w:abstractNumId="34" w15:restartNumberingAfterBreak="0">
    <w:nsid w:val="628C6AEB"/>
    <w:multiLevelType w:val="hybridMultilevel"/>
    <w:tmpl w:val="A1747B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6E186A04"/>
    <w:multiLevelType w:val="hybridMultilevel"/>
    <w:tmpl w:val="B54247D2"/>
    <w:lvl w:ilvl="0" w:tplc="D286E976">
      <w:start w:val="1"/>
      <w:numFmt w:val="bullet"/>
      <w:lvlText w:val=""/>
      <w:lvlJc w:val="left"/>
      <w:pPr>
        <w:ind w:left="720" w:hanging="360"/>
      </w:pPr>
      <w:rPr>
        <w:rFonts w:ascii="Wingdings" w:hAnsi="Wingdings" w:hint="default"/>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36" w15:restartNumberingAfterBreak="0">
    <w:nsid w:val="6F4B52A2"/>
    <w:multiLevelType w:val="hybridMultilevel"/>
    <w:tmpl w:val="98F0B9E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7" w15:restartNumberingAfterBreak="0">
    <w:nsid w:val="713C62BD"/>
    <w:multiLevelType w:val="hybridMultilevel"/>
    <w:tmpl w:val="8EB07D5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3206B0"/>
    <w:multiLevelType w:val="hybridMultilevel"/>
    <w:tmpl w:val="8A60041E"/>
    <w:lvl w:ilvl="0" w:tplc="42808B60">
      <w:start w:val="1"/>
      <w:numFmt w:val="bullet"/>
      <w:lvlText w:val=""/>
      <w:lvlJc w:val="left"/>
      <w:pPr>
        <w:ind w:left="720" w:hanging="360"/>
      </w:pPr>
      <w:rPr>
        <w:rFonts w:ascii="Wingdings" w:hAnsi="Wingdings" w:cs="Wingdings" w:hint="default"/>
        <w:sz w:val="24"/>
        <w:szCs w:val="24"/>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39" w15:restartNumberingAfterBreak="0">
    <w:nsid w:val="73C9293E"/>
    <w:multiLevelType w:val="hybridMultilevel"/>
    <w:tmpl w:val="FA868BC4"/>
    <w:lvl w:ilvl="0" w:tplc="040C000D">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0" w15:restartNumberingAfterBreak="0">
    <w:nsid w:val="7F4A7BC9"/>
    <w:multiLevelType w:val="hybridMultilevel"/>
    <w:tmpl w:val="5D16AA10"/>
    <w:lvl w:ilvl="0" w:tplc="00000002">
      <w:start w:val="1"/>
      <w:numFmt w:val="bullet"/>
      <w:lvlText w:val="-"/>
      <w:lvlJc w:val="left"/>
      <w:pPr>
        <w:ind w:left="1440" w:hanging="360"/>
      </w:pPr>
      <w:rPr>
        <w:rFonts w:ascii="Times New Roman" w:hAnsi="Times New Roman" w:cs="Arial"/>
        <w:b/>
        <w:bCs/>
        <w:sz w:val="24"/>
        <w:szCs w:val="24"/>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16cid:durableId="1763800714">
    <w:abstractNumId w:val="0"/>
  </w:num>
  <w:num w:numId="2" w16cid:durableId="2032292503">
    <w:abstractNumId w:val="1"/>
  </w:num>
  <w:num w:numId="3" w16cid:durableId="1570186338">
    <w:abstractNumId w:val="2"/>
  </w:num>
  <w:num w:numId="4" w16cid:durableId="838808741">
    <w:abstractNumId w:val="40"/>
  </w:num>
  <w:num w:numId="5" w16cid:durableId="1088696228">
    <w:abstractNumId w:val="3"/>
  </w:num>
  <w:num w:numId="6" w16cid:durableId="1344552498">
    <w:abstractNumId w:val="12"/>
  </w:num>
  <w:num w:numId="7" w16cid:durableId="1156799272">
    <w:abstractNumId w:val="31"/>
  </w:num>
  <w:num w:numId="8" w16cid:durableId="1043411285">
    <w:abstractNumId w:val="36"/>
  </w:num>
  <w:num w:numId="9" w16cid:durableId="103431139">
    <w:abstractNumId w:val="39"/>
  </w:num>
  <w:num w:numId="10" w16cid:durableId="285628810">
    <w:abstractNumId w:val="6"/>
  </w:num>
  <w:num w:numId="11" w16cid:durableId="472213424">
    <w:abstractNumId w:val="22"/>
  </w:num>
  <w:num w:numId="12" w16cid:durableId="1800029471">
    <w:abstractNumId w:val="4"/>
  </w:num>
  <w:num w:numId="13" w16cid:durableId="2094353968">
    <w:abstractNumId w:val="32"/>
  </w:num>
  <w:num w:numId="14" w16cid:durableId="1795975301">
    <w:abstractNumId w:val="26"/>
  </w:num>
  <w:num w:numId="15" w16cid:durableId="351617052">
    <w:abstractNumId w:val="20"/>
  </w:num>
  <w:num w:numId="16" w16cid:durableId="332268267">
    <w:abstractNumId w:val="23"/>
  </w:num>
  <w:num w:numId="17" w16cid:durableId="534776536">
    <w:abstractNumId w:val="25"/>
  </w:num>
  <w:num w:numId="18" w16cid:durableId="259216726">
    <w:abstractNumId w:val="15"/>
  </w:num>
  <w:num w:numId="19" w16cid:durableId="1212838033">
    <w:abstractNumId w:val="27"/>
  </w:num>
  <w:num w:numId="20" w16cid:durableId="2123457267">
    <w:abstractNumId w:val="24"/>
  </w:num>
  <w:num w:numId="21" w16cid:durableId="871652118">
    <w:abstractNumId w:val="9"/>
  </w:num>
  <w:num w:numId="22" w16cid:durableId="553585112">
    <w:abstractNumId w:val="18"/>
  </w:num>
  <w:num w:numId="23" w16cid:durableId="896476574">
    <w:abstractNumId w:val="34"/>
  </w:num>
  <w:num w:numId="24" w16cid:durableId="1911308401">
    <w:abstractNumId w:val="14"/>
  </w:num>
  <w:num w:numId="25" w16cid:durableId="114374930">
    <w:abstractNumId w:val="37"/>
  </w:num>
  <w:num w:numId="26" w16cid:durableId="1243375128">
    <w:abstractNumId w:val="11"/>
  </w:num>
  <w:num w:numId="27" w16cid:durableId="882639436">
    <w:abstractNumId w:val="10"/>
  </w:num>
  <w:num w:numId="28" w16cid:durableId="439835515">
    <w:abstractNumId w:val="7"/>
  </w:num>
  <w:num w:numId="29" w16cid:durableId="358823117">
    <w:abstractNumId w:val="17"/>
  </w:num>
  <w:num w:numId="30" w16cid:durableId="1496724504">
    <w:abstractNumId w:val="35"/>
  </w:num>
  <w:num w:numId="31" w16cid:durableId="1797063636">
    <w:abstractNumId w:val="38"/>
  </w:num>
  <w:num w:numId="32" w16cid:durableId="1611934464">
    <w:abstractNumId w:val="33"/>
  </w:num>
  <w:num w:numId="33" w16cid:durableId="1204098023">
    <w:abstractNumId w:val="16"/>
  </w:num>
  <w:num w:numId="34" w16cid:durableId="1717271583">
    <w:abstractNumId w:val="30"/>
  </w:num>
  <w:num w:numId="35" w16cid:durableId="668992746">
    <w:abstractNumId w:val="28"/>
  </w:num>
  <w:num w:numId="36" w16cid:durableId="491677308">
    <w:abstractNumId w:val="8"/>
  </w:num>
  <w:num w:numId="37" w16cid:durableId="251814389">
    <w:abstractNumId w:val="5"/>
  </w:num>
  <w:num w:numId="38" w16cid:durableId="342435860">
    <w:abstractNumId w:val="21"/>
  </w:num>
  <w:num w:numId="39" w16cid:durableId="1791318250">
    <w:abstractNumId w:val="29"/>
  </w:num>
  <w:num w:numId="40" w16cid:durableId="1044600527">
    <w:abstractNumId w:val="13"/>
  </w:num>
  <w:num w:numId="41" w16cid:durableId="6490909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158"/>
    <w:rsid w:val="00013515"/>
    <w:rsid w:val="000163C4"/>
    <w:rsid w:val="00016D55"/>
    <w:rsid w:val="000307E8"/>
    <w:rsid w:val="00084324"/>
    <w:rsid w:val="00092C0F"/>
    <w:rsid w:val="00094CFF"/>
    <w:rsid w:val="000A2444"/>
    <w:rsid w:val="000B422C"/>
    <w:rsid w:val="000B5941"/>
    <w:rsid w:val="000D3B3F"/>
    <w:rsid w:val="000D628B"/>
    <w:rsid w:val="000D6911"/>
    <w:rsid w:val="000D74D5"/>
    <w:rsid w:val="000E04C1"/>
    <w:rsid w:val="000E513C"/>
    <w:rsid w:val="000F3B1D"/>
    <w:rsid w:val="00103B12"/>
    <w:rsid w:val="001046E6"/>
    <w:rsid w:val="00107082"/>
    <w:rsid w:val="001131B2"/>
    <w:rsid w:val="00115115"/>
    <w:rsid w:val="00116A5C"/>
    <w:rsid w:val="001202DB"/>
    <w:rsid w:val="00143595"/>
    <w:rsid w:val="00155886"/>
    <w:rsid w:val="00167AF4"/>
    <w:rsid w:val="00170166"/>
    <w:rsid w:val="00171EF7"/>
    <w:rsid w:val="00183C7E"/>
    <w:rsid w:val="001867AA"/>
    <w:rsid w:val="00191696"/>
    <w:rsid w:val="00193FD8"/>
    <w:rsid w:val="001B0C42"/>
    <w:rsid w:val="001B7967"/>
    <w:rsid w:val="001D1FC3"/>
    <w:rsid w:val="001D2EB9"/>
    <w:rsid w:val="001D4FC2"/>
    <w:rsid w:val="001D5DCA"/>
    <w:rsid w:val="001D7A0D"/>
    <w:rsid w:val="001E3521"/>
    <w:rsid w:val="001F2F73"/>
    <w:rsid w:val="001F4AD7"/>
    <w:rsid w:val="00202F1C"/>
    <w:rsid w:val="00210773"/>
    <w:rsid w:val="00217B38"/>
    <w:rsid w:val="00225F3E"/>
    <w:rsid w:val="00233C6C"/>
    <w:rsid w:val="002543B5"/>
    <w:rsid w:val="00266B7D"/>
    <w:rsid w:val="002839D0"/>
    <w:rsid w:val="0029323B"/>
    <w:rsid w:val="002A0BAD"/>
    <w:rsid w:val="002A1830"/>
    <w:rsid w:val="002B7518"/>
    <w:rsid w:val="002D588D"/>
    <w:rsid w:val="002D5D31"/>
    <w:rsid w:val="002E136A"/>
    <w:rsid w:val="002E3C0A"/>
    <w:rsid w:val="002E6A65"/>
    <w:rsid w:val="002F11A7"/>
    <w:rsid w:val="003269A5"/>
    <w:rsid w:val="003316DA"/>
    <w:rsid w:val="003329AE"/>
    <w:rsid w:val="003406BC"/>
    <w:rsid w:val="00347CBB"/>
    <w:rsid w:val="0035434A"/>
    <w:rsid w:val="00372656"/>
    <w:rsid w:val="00375B3F"/>
    <w:rsid w:val="0037655B"/>
    <w:rsid w:val="003828EF"/>
    <w:rsid w:val="00383BBC"/>
    <w:rsid w:val="00384294"/>
    <w:rsid w:val="00385CFB"/>
    <w:rsid w:val="003A41CB"/>
    <w:rsid w:val="003B18B5"/>
    <w:rsid w:val="003C4331"/>
    <w:rsid w:val="003D49D9"/>
    <w:rsid w:val="003D7860"/>
    <w:rsid w:val="003E1114"/>
    <w:rsid w:val="003E5D79"/>
    <w:rsid w:val="003F0BB8"/>
    <w:rsid w:val="003F3DD6"/>
    <w:rsid w:val="003F72E5"/>
    <w:rsid w:val="00400918"/>
    <w:rsid w:val="004067AA"/>
    <w:rsid w:val="00411EF9"/>
    <w:rsid w:val="00426465"/>
    <w:rsid w:val="00447138"/>
    <w:rsid w:val="0045192F"/>
    <w:rsid w:val="00451F00"/>
    <w:rsid w:val="004558B1"/>
    <w:rsid w:val="00476125"/>
    <w:rsid w:val="00482158"/>
    <w:rsid w:val="004822BB"/>
    <w:rsid w:val="00486C6E"/>
    <w:rsid w:val="00491835"/>
    <w:rsid w:val="0049599D"/>
    <w:rsid w:val="004A325B"/>
    <w:rsid w:val="004A633F"/>
    <w:rsid w:val="004A647D"/>
    <w:rsid w:val="004B0E3B"/>
    <w:rsid w:val="004B7817"/>
    <w:rsid w:val="004C0F04"/>
    <w:rsid w:val="004C6018"/>
    <w:rsid w:val="004D08EE"/>
    <w:rsid w:val="004D29C4"/>
    <w:rsid w:val="004E25BA"/>
    <w:rsid w:val="004E2A06"/>
    <w:rsid w:val="004E608B"/>
    <w:rsid w:val="004F506A"/>
    <w:rsid w:val="00502F44"/>
    <w:rsid w:val="0051377D"/>
    <w:rsid w:val="00521E9F"/>
    <w:rsid w:val="00534877"/>
    <w:rsid w:val="0054079E"/>
    <w:rsid w:val="00543DA3"/>
    <w:rsid w:val="00544484"/>
    <w:rsid w:val="00557BDB"/>
    <w:rsid w:val="00561798"/>
    <w:rsid w:val="00580D46"/>
    <w:rsid w:val="00591EE0"/>
    <w:rsid w:val="005922E0"/>
    <w:rsid w:val="005924E4"/>
    <w:rsid w:val="005B4C02"/>
    <w:rsid w:val="005C3F7A"/>
    <w:rsid w:val="005D0C70"/>
    <w:rsid w:val="005D3AA7"/>
    <w:rsid w:val="005E1278"/>
    <w:rsid w:val="005E6239"/>
    <w:rsid w:val="005E711B"/>
    <w:rsid w:val="005F2C06"/>
    <w:rsid w:val="006018B3"/>
    <w:rsid w:val="00622466"/>
    <w:rsid w:val="006351A7"/>
    <w:rsid w:val="0066097B"/>
    <w:rsid w:val="00661418"/>
    <w:rsid w:val="0066142F"/>
    <w:rsid w:val="006940B0"/>
    <w:rsid w:val="006A114A"/>
    <w:rsid w:val="006A71C6"/>
    <w:rsid w:val="006A74F0"/>
    <w:rsid w:val="006C2947"/>
    <w:rsid w:val="006D0F2D"/>
    <w:rsid w:val="006D324F"/>
    <w:rsid w:val="006D4302"/>
    <w:rsid w:val="006D7FCD"/>
    <w:rsid w:val="006E50A0"/>
    <w:rsid w:val="006E5218"/>
    <w:rsid w:val="006F143C"/>
    <w:rsid w:val="007035B7"/>
    <w:rsid w:val="007039EF"/>
    <w:rsid w:val="00704379"/>
    <w:rsid w:val="007262E7"/>
    <w:rsid w:val="007268A5"/>
    <w:rsid w:val="00730C56"/>
    <w:rsid w:val="0073447E"/>
    <w:rsid w:val="00735FF6"/>
    <w:rsid w:val="00743EE3"/>
    <w:rsid w:val="00750D1B"/>
    <w:rsid w:val="007729F2"/>
    <w:rsid w:val="00775C59"/>
    <w:rsid w:val="00786C12"/>
    <w:rsid w:val="00786FB9"/>
    <w:rsid w:val="00787C43"/>
    <w:rsid w:val="007978A5"/>
    <w:rsid w:val="007A2D4F"/>
    <w:rsid w:val="007A471A"/>
    <w:rsid w:val="007A700C"/>
    <w:rsid w:val="007B0CA1"/>
    <w:rsid w:val="007B4545"/>
    <w:rsid w:val="007B54F3"/>
    <w:rsid w:val="007C3F7B"/>
    <w:rsid w:val="007D2A9A"/>
    <w:rsid w:val="007D385F"/>
    <w:rsid w:val="007D7B78"/>
    <w:rsid w:val="007E0AA7"/>
    <w:rsid w:val="007E5B2E"/>
    <w:rsid w:val="007F0278"/>
    <w:rsid w:val="007F3C5D"/>
    <w:rsid w:val="008005CA"/>
    <w:rsid w:val="00802831"/>
    <w:rsid w:val="00806479"/>
    <w:rsid w:val="008134D7"/>
    <w:rsid w:val="00815C3D"/>
    <w:rsid w:val="00827270"/>
    <w:rsid w:val="008429E6"/>
    <w:rsid w:val="00846368"/>
    <w:rsid w:val="0085382C"/>
    <w:rsid w:val="008709C7"/>
    <w:rsid w:val="0087132B"/>
    <w:rsid w:val="00875299"/>
    <w:rsid w:val="00881F86"/>
    <w:rsid w:val="008C62D3"/>
    <w:rsid w:val="008C7F09"/>
    <w:rsid w:val="008D044C"/>
    <w:rsid w:val="008F495F"/>
    <w:rsid w:val="009105CB"/>
    <w:rsid w:val="009115CA"/>
    <w:rsid w:val="00917AEF"/>
    <w:rsid w:val="00923DDB"/>
    <w:rsid w:val="00925654"/>
    <w:rsid w:val="0094606D"/>
    <w:rsid w:val="009511B9"/>
    <w:rsid w:val="00956BE2"/>
    <w:rsid w:val="00960EE0"/>
    <w:rsid w:val="00971198"/>
    <w:rsid w:val="009831A6"/>
    <w:rsid w:val="009865C6"/>
    <w:rsid w:val="009974B7"/>
    <w:rsid w:val="009A6F94"/>
    <w:rsid w:val="009C2E84"/>
    <w:rsid w:val="009C38A1"/>
    <w:rsid w:val="009C5757"/>
    <w:rsid w:val="009F0679"/>
    <w:rsid w:val="00A04B84"/>
    <w:rsid w:val="00A15478"/>
    <w:rsid w:val="00A36E09"/>
    <w:rsid w:val="00A464A7"/>
    <w:rsid w:val="00A47826"/>
    <w:rsid w:val="00A7461C"/>
    <w:rsid w:val="00A81E13"/>
    <w:rsid w:val="00A83B61"/>
    <w:rsid w:val="00A92484"/>
    <w:rsid w:val="00AA3C36"/>
    <w:rsid w:val="00AC7275"/>
    <w:rsid w:val="00AD4CB1"/>
    <w:rsid w:val="00AE0BD4"/>
    <w:rsid w:val="00AF2CCD"/>
    <w:rsid w:val="00AF3D2A"/>
    <w:rsid w:val="00AF5B1E"/>
    <w:rsid w:val="00B0266C"/>
    <w:rsid w:val="00B061B5"/>
    <w:rsid w:val="00B07A35"/>
    <w:rsid w:val="00B21A0E"/>
    <w:rsid w:val="00B232DE"/>
    <w:rsid w:val="00B307C9"/>
    <w:rsid w:val="00B46884"/>
    <w:rsid w:val="00B55069"/>
    <w:rsid w:val="00B6488C"/>
    <w:rsid w:val="00B64A9B"/>
    <w:rsid w:val="00B70089"/>
    <w:rsid w:val="00B71566"/>
    <w:rsid w:val="00B8255E"/>
    <w:rsid w:val="00B8783C"/>
    <w:rsid w:val="00B93168"/>
    <w:rsid w:val="00B931A0"/>
    <w:rsid w:val="00B9351C"/>
    <w:rsid w:val="00B95BC2"/>
    <w:rsid w:val="00BA18A5"/>
    <w:rsid w:val="00BE3855"/>
    <w:rsid w:val="00C01F7A"/>
    <w:rsid w:val="00C055F1"/>
    <w:rsid w:val="00C163EF"/>
    <w:rsid w:val="00C20726"/>
    <w:rsid w:val="00C27825"/>
    <w:rsid w:val="00C31F71"/>
    <w:rsid w:val="00C457C2"/>
    <w:rsid w:val="00C46FB4"/>
    <w:rsid w:val="00C534B0"/>
    <w:rsid w:val="00C5457E"/>
    <w:rsid w:val="00C56FAC"/>
    <w:rsid w:val="00C57286"/>
    <w:rsid w:val="00C650F5"/>
    <w:rsid w:val="00C80F29"/>
    <w:rsid w:val="00C82FD9"/>
    <w:rsid w:val="00CA2922"/>
    <w:rsid w:val="00CA2BB1"/>
    <w:rsid w:val="00CB42C6"/>
    <w:rsid w:val="00CC3C60"/>
    <w:rsid w:val="00CC3D40"/>
    <w:rsid w:val="00CD2CA0"/>
    <w:rsid w:val="00CD5675"/>
    <w:rsid w:val="00CE01B4"/>
    <w:rsid w:val="00CE4398"/>
    <w:rsid w:val="00CE506E"/>
    <w:rsid w:val="00CE7949"/>
    <w:rsid w:val="00CF74E3"/>
    <w:rsid w:val="00D05B4C"/>
    <w:rsid w:val="00D1592C"/>
    <w:rsid w:val="00D241DC"/>
    <w:rsid w:val="00D24829"/>
    <w:rsid w:val="00D31E6E"/>
    <w:rsid w:val="00D37314"/>
    <w:rsid w:val="00D40E91"/>
    <w:rsid w:val="00D56BF0"/>
    <w:rsid w:val="00D63031"/>
    <w:rsid w:val="00D64178"/>
    <w:rsid w:val="00D811CE"/>
    <w:rsid w:val="00D8674B"/>
    <w:rsid w:val="00D86838"/>
    <w:rsid w:val="00D9120A"/>
    <w:rsid w:val="00D947C7"/>
    <w:rsid w:val="00DA068F"/>
    <w:rsid w:val="00DB0B5E"/>
    <w:rsid w:val="00DC19D5"/>
    <w:rsid w:val="00DC526B"/>
    <w:rsid w:val="00DD1662"/>
    <w:rsid w:val="00DD43BC"/>
    <w:rsid w:val="00DE3DC7"/>
    <w:rsid w:val="00DF79DA"/>
    <w:rsid w:val="00E11D9B"/>
    <w:rsid w:val="00E3333A"/>
    <w:rsid w:val="00E33B79"/>
    <w:rsid w:val="00E3493F"/>
    <w:rsid w:val="00E35F76"/>
    <w:rsid w:val="00E43962"/>
    <w:rsid w:val="00E44F2B"/>
    <w:rsid w:val="00E52231"/>
    <w:rsid w:val="00E6347F"/>
    <w:rsid w:val="00E65527"/>
    <w:rsid w:val="00E70E40"/>
    <w:rsid w:val="00E73615"/>
    <w:rsid w:val="00E81639"/>
    <w:rsid w:val="00E82037"/>
    <w:rsid w:val="00E83A2D"/>
    <w:rsid w:val="00E91ACE"/>
    <w:rsid w:val="00E94D75"/>
    <w:rsid w:val="00EA1150"/>
    <w:rsid w:val="00EB1CA8"/>
    <w:rsid w:val="00EB2ACF"/>
    <w:rsid w:val="00EC16AA"/>
    <w:rsid w:val="00ED52CE"/>
    <w:rsid w:val="00EE0806"/>
    <w:rsid w:val="00EE436D"/>
    <w:rsid w:val="00F069C1"/>
    <w:rsid w:val="00F214C8"/>
    <w:rsid w:val="00F22B05"/>
    <w:rsid w:val="00F257A0"/>
    <w:rsid w:val="00F3508F"/>
    <w:rsid w:val="00F402B4"/>
    <w:rsid w:val="00F6066F"/>
    <w:rsid w:val="00F71C68"/>
    <w:rsid w:val="00F742D9"/>
    <w:rsid w:val="00F75371"/>
    <w:rsid w:val="00F76A01"/>
    <w:rsid w:val="00F76A5A"/>
    <w:rsid w:val="00F80063"/>
    <w:rsid w:val="00F8619B"/>
    <w:rsid w:val="00F9785E"/>
    <w:rsid w:val="00F97B4D"/>
    <w:rsid w:val="00F97C93"/>
    <w:rsid w:val="00FA5ECB"/>
    <w:rsid w:val="00FC300E"/>
    <w:rsid w:val="00FE76B1"/>
    <w:rsid w:val="00FF18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449E8AD"/>
  <w15:docId w15:val="{C7BFCFEF-1BA8-4BF5-AAD3-286F6388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center"/>
    </w:pPr>
    <w:rPr>
      <w:rFonts w:ascii="Calibri" w:eastAsia="Calibri" w:hAnsi="Calibri" w:cs="Calibri"/>
      <w:sz w:val="22"/>
      <w:szCs w:val="22"/>
      <w:lang w:eastAsia="zh-CN"/>
    </w:rPr>
  </w:style>
  <w:style w:type="paragraph" w:styleId="Titre5">
    <w:name w:val="heading 5"/>
    <w:basedOn w:val="Normal"/>
    <w:next w:val="Normal"/>
    <w:qFormat/>
    <w:pPr>
      <w:keepNext/>
      <w:keepLines/>
      <w:numPr>
        <w:ilvl w:val="4"/>
        <w:numId w:val="1"/>
      </w:numPr>
      <w:spacing w:before="200"/>
      <w:outlineLvl w:val="4"/>
    </w:pPr>
    <w:rPr>
      <w:rFonts w:ascii="Cambria" w:eastAsia="Times New Roman" w:hAnsi="Cambria" w:cs="Cambria"/>
      <w:color w:val="243F60"/>
    </w:rPr>
  </w:style>
  <w:style w:type="paragraph" w:styleId="Titre7">
    <w:name w:val="heading 7"/>
    <w:basedOn w:val="Normal"/>
    <w:next w:val="Normal"/>
    <w:qFormat/>
    <w:pPr>
      <w:numPr>
        <w:ilvl w:val="6"/>
        <w:numId w:val="1"/>
      </w:numPr>
      <w:spacing w:before="240" w:after="60"/>
      <w:outlineLvl w:val="6"/>
    </w:pPr>
    <w:rPr>
      <w:rFonts w:ascii="Times New Roman" w:eastAsia="Times New Roman" w:hAnsi="Times New Roman" w:cs="Times New Roman"/>
      <w:sz w:val="24"/>
      <w:szCs w:val="24"/>
    </w:rPr>
  </w:style>
  <w:style w:type="paragraph" w:styleId="Titre9">
    <w:name w:val="heading 9"/>
    <w:basedOn w:val="Normal"/>
    <w:next w:val="Normal"/>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hint="default"/>
      <w:sz w:val="24"/>
      <w:szCs w:val="24"/>
    </w:rPr>
  </w:style>
  <w:style w:type="character" w:customStyle="1" w:styleId="WW8Num3z0">
    <w:name w:val="WW8Num3z0"/>
    <w:rPr>
      <w:rFonts w:ascii="OpenSymbol" w:hAnsi="OpenSymbol" w:cs="OpenSymbol"/>
      <w:b w:val="0"/>
    </w:rPr>
  </w:style>
  <w:style w:type="character" w:customStyle="1" w:styleId="WW8Num4z0">
    <w:name w:val="WW8Num4z0"/>
    <w:rPr>
      <w:rFonts w:ascii="OpenSymbol" w:hAnsi="OpenSymbol" w:cs="OpenSymbol"/>
    </w:rPr>
  </w:style>
  <w:style w:type="character" w:customStyle="1" w:styleId="WW8Num5z0">
    <w:name w:val="WW8Num5z0"/>
    <w:rPr>
      <w:rFonts w:ascii="Arial" w:eastAsia="SimSu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OpenSymbol" w:hAnsi="OpenSymbol" w:cs="OpenSymbol"/>
      <w:b w:val="0"/>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OpenSymbol" w:hAnsi="OpenSymbol" w:cs="OpenSymbol"/>
      <w:b w:val="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OpenSymbol" w:hAnsi="OpenSymbol" w:cs="OpenSymbol"/>
      <w:b w:val="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Calibri" w:hAnsi="Calibri" w:cs="Calibri"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000000"/>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OpenSymbol" w:hAnsi="OpenSymbol" w:cs="OpenSymbol"/>
      <w:b w:val="0"/>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eastAsia="Calibri"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OpenSymbol" w:hAnsi="OpenSymbol" w:cs="OpenSymbol"/>
      <w:b w:val="0"/>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Calibri" w:hAnsi="Calibri" w:cs="Calibri"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eastAsia="Calibri"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OpenSymbol" w:hAnsi="OpenSymbol" w:cs="OpenSymbol"/>
      <w:b w:val="0"/>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hAnsi="Calibri" w:cs="Calibri"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OpenSymbol" w:hAnsi="OpenSymbol" w:cs="OpenSymbol"/>
      <w:b w:val="0"/>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Arial" w:eastAsia="Calibri"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Calibri" w:hAnsi="Calibri" w:cs="Calibri"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OpenSymbol" w:hAnsi="OpenSymbol" w:cs="OpenSymbol"/>
      <w:b w:val="0"/>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Calibri" w:hAnsi="Arial"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ascii="Calibri" w:hAnsi="Calibri" w:cs="Calibri"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OpenSymbol" w:hAnsi="OpenSymbol" w:cs="OpenSymbol"/>
      <w:b w:val="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Policepardfaut2">
    <w:name w:val="Police par défaut2"/>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Policepardfaut1">
    <w:name w:val="Police par défaut1"/>
  </w:style>
  <w:style w:type="character" w:customStyle="1" w:styleId="Titre5Car">
    <w:name w:val="Titre 5 Car"/>
    <w:rPr>
      <w:rFonts w:ascii="Cambria" w:hAnsi="Cambria" w:cs="Cambria"/>
      <w:color w:val="243F60"/>
    </w:rPr>
  </w:style>
  <w:style w:type="character" w:customStyle="1" w:styleId="Titre7Car">
    <w:name w:val="Titre 7 Car"/>
    <w:rPr>
      <w:rFonts w:ascii="Times New Roman" w:hAnsi="Times New Roman" w:cs="Times New Roman"/>
      <w:sz w:val="24"/>
      <w:szCs w:val="24"/>
    </w:rPr>
  </w:style>
  <w:style w:type="character" w:customStyle="1" w:styleId="Titre9Car">
    <w:name w:val="Titre 9 Car"/>
    <w:rPr>
      <w:rFonts w:ascii="Arial" w:hAnsi="Arial" w:cs="Arial"/>
    </w:rPr>
  </w:style>
  <w:style w:type="character" w:styleId="Lienhypertexte">
    <w:name w:val="Hyperlink"/>
    <w:uiPriority w:val="99"/>
    <w:rPr>
      <w:rFonts w:cs="Times New Roman"/>
      <w:color w:val="0000FF"/>
      <w:u w:val="single"/>
    </w:rPr>
  </w:style>
  <w:style w:type="character" w:customStyle="1" w:styleId="TextedebullesCar">
    <w:name w:val="Texte de bulles Car"/>
    <w:rPr>
      <w:rFonts w:ascii="Tahoma" w:hAnsi="Tahoma" w:cs="Tahoma"/>
      <w:sz w:val="16"/>
      <w:szCs w:val="16"/>
    </w:rPr>
  </w:style>
  <w:style w:type="character" w:styleId="lev">
    <w:name w:val="Strong"/>
    <w:qFormat/>
    <w:rPr>
      <w:rFonts w:cs="Times New Roman"/>
      <w:b/>
      <w:bCs/>
    </w:rPr>
  </w:style>
  <w:style w:type="character" w:customStyle="1" w:styleId="En-tteCar">
    <w:name w:val="En-tête Car"/>
    <w:rPr>
      <w:rFonts w:cs="Calibri"/>
    </w:rPr>
  </w:style>
  <w:style w:type="character" w:customStyle="1" w:styleId="PieddepageCar">
    <w:name w:val="Pied de page Car"/>
    <w:rPr>
      <w:rFonts w:cs="Calibri"/>
    </w:rPr>
  </w:style>
  <w:style w:type="character" w:customStyle="1" w:styleId="TitreCar">
    <w:name w:val="Titre Car"/>
    <w:rPr>
      <w:b/>
      <w:bCs/>
      <w:sz w:val="24"/>
      <w:szCs w:val="24"/>
    </w:rPr>
  </w:style>
  <w:style w:type="character" w:customStyle="1" w:styleId="Sous-titreCar">
    <w:name w:val="Sous-titre Car"/>
    <w:rPr>
      <w:rFonts w:ascii="Cambria" w:eastAsia="Times New Roman" w:hAnsi="Cambria" w:cs="Times New Roman"/>
      <w:i/>
      <w:iCs/>
      <w:color w:val="4F81BD"/>
      <w:spacing w:val="15"/>
      <w:sz w:val="24"/>
      <w:szCs w:val="24"/>
    </w:rPr>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CommentaireCar">
    <w:name w:val="Commentaire Car"/>
    <w:rPr>
      <w:rFonts w:ascii="Calibri" w:eastAsia="Calibri" w:hAnsi="Calibri" w:cs="Calibri"/>
    </w:rPr>
  </w:style>
  <w:style w:type="character" w:customStyle="1" w:styleId="ObjetducommentaireCar">
    <w:name w:val="Objet du commentaire Car"/>
    <w:rPr>
      <w:rFonts w:ascii="Calibri" w:eastAsia="Calibri" w:hAnsi="Calibri" w:cs="Calibri"/>
      <w:b/>
      <w:bCs/>
    </w:rPr>
  </w:style>
  <w:style w:type="paragraph" w:customStyle="1" w:styleId="Titre2">
    <w:name w:val="Titre2"/>
    <w:basedOn w:val="Normal"/>
    <w:next w:val="Sous-titre"/>
    <w:rPr>
      <w:rFonts w:ascii="Times New Roman" w:eastAsia="Times New Roman" w:hAnsi="Times New Roman" w:cs="Times New Roman"/>
      <w:b/>
      <w:bCs/>
      <w:sz w:val="24"/>
      <w:szCs w:val="24"/>
      <w:lang w:val="x-none"/>
    </w:rPr>
  </w:style>
  <w:style w:type="paragraph" w:styleId="Corpsdetexte">
    <w:name w:val="Body Text"/>
    <w:basedOn w:val="Normal"/>
    <w:link w:val="CorpsdetexteCar"/>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Mangal"/>
    </w:rPr>
  </w:style>
  <w:style w:type="paragraph" w:customStyle="1" w:styleId="Titre1">
    <w:name w:val="Titre1"/>
    <w:basedOn w:val="Normal"/>
    <w:next w:val="Corpsdetexte"/>
    <w:pPr>
      <w:keepNext/>
      <w:spacing w:before="240" w:after="120"/>
    </w:pPr>
    <w:rPr>
      <w:rFonts w:ascii="Arial" w:eastAsia="SimSun"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Grilleclaire-Accent31">
    <w:name w:val="Grille claire - Accent 31"/>
    <w:basedOn w:val="Normal"/>
    <w:pPr>
      <w:ind w:left="720"/>
    </w:pPr>
  </w:style>
  <w:style w:type="paragraph" w:styleId="Textedebulles">
    <w:name w:val="Balloon Text"/>
    <w:basedOn w:val="Normal"/>
    <w:rPr>
      <w:rFonts w:ascii="Tahoma" w:hAnsi="Tahoma" w:cs="Tahoma"/>
      <w:sz w:val="16"/>
      <w:szCs w:val="16"/>
    </w:rPr>
  </w:style>
  <w:style w:type="paragraph" w:styleId="NormalWeb">
    <w:name w:val="Normal (Web)"/>
    <w:basedOn w:val="Normal"/>
    <w:uiPriority w:val="99"/>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rPr>
      <w:rFonts w:ascii="Times New Roman" w:eastAsia="Times New Roman" w:hAnsi="Times New Roman" w:cs="Times New Roman"/>
    </w:rPr>
  </w:style>
  <w:style w:type="paragraph" w:styleId="Sansinterligne">
    <w:name w:val="No Spacing"/>
    <w:qFormat/>
    <w:pPr>
      <w:suppressAutoHyphens/>
      <w:jc w:val="center"/>
    </w:pPr>
    <w:rPr>
      <w:rFonts w:ascii="Calibri" w:eastAsia="Calibri" w:hAnsi="Calibri" w:cs="Calibri"/>
      <w:sz w:val="22"/>
      <w:szCs w:val="22"/>
      <w:lang w:eastAsia="zh-CN"/>
    </w:rPr>
  </w:style>
  <w:style w:type="paragraph" w:customStyle="1" w:styleId="WW-Standard">
    <w:name w:val="WW-Standard"/>
    <w:pPr>
      <w:widowControl w:val="0"/>
      <w:suppressAutoHyphens/>
      <w:jc w:val="center"/>
    </w:pPr>
    <w:rPr>
      <w:rFonts w:ascii="Calibri" w:eastAsia="Calibri" w:hAnsi="Calibri" w:cs="Calibri"/>
      <w:kern w:val="1"/>
      <w:sz w:val="24"/>
      <w:szCs w:val="24"/>
      <w:lang w:val="de-DE" w:eastAsia="zh-CN"/>
    </w:rPr>
  </w:style>
  <w:style w:type="paragraph" w:styleId="En-tte">
    <w:name w:val="header"/>
    <w:basedOn w:val="Normal"/>
  </w:style>
  <w:style w:type="paragraph" w:styleId="Pieddepage">
    <w:name w:val="footer"/>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rPr>
      <w:b/>
      <w:bCs/>
    </w:rPr>
  </w:style>
  <w:style w:type="paragraph" w:styleId="Sous-titre">
    <w:name w:val="Subtitle"/>
    <w:basedOn w:val="Normal"/>
    <w:next w:val="Normal"/>
    <w:qFormat/>
    <w:rPr>
      <w:rFonts w:ascii="Cambria" w:eastAsia="Times New Roman" w:hAnsi="Cambria" w:cs="Times New Roman"/>
      <w:i/>
      <w:iCs/>
      <w:color w:val="4F81BD"/>
      <w:spacing w:val="15"/>
      <w:sz w:val="24"/>
      <w:szCs w:val="24"/>
      <w:lang w:val="x-none"/>
    </w:rPr>
  </w:style>
  <w:style w:type="paragraph" w:customStyle="1" w:styleId="Commentaire1">
    <w:name w:val="Commentaire1"/>
    <w:basedOn w:val="Normal"/>
    <w:rPr>
      <w:rFonts w:cs="Times New Roman"/>
      <w:sz w:val="20"/>
      <w:szCs w:val="20"/>
      <w:lang w:val="x-none"/>
    </w:rPr>
  </w:style>
  <w:style w:type="paragraph" w:styleId="Objetducommentaire">
    <w:name w:val="annotation subject"/>
    <w:basedOn w:val="Commentaire1"/>
    <w:next w:val="Commentaire1"/>
    <w:rPr>
      <w:b/>
      <w:bCs/>
    </w:rPr>
  </w:style>
  <w:style w:type="paragraph" w:customStyle="1" w:styleId="Grillemoyenne1-Accent21">
    <w:name w:val="Grille moyenne 1 - Accent 21"/>
    <w:basedOn w:val="Normal"/>
    <w:pPr>
      <w:spacing w:after="160" w:line="256" w:lineRule="auto"/>
      <w:ind w:left="720"/>
      <w:contextualSpacing/>
      <w:jc w:val="left"/>
    </w:pPr>
    <w:rPr>
      <w:rFonts w:cs="Times New Roman"/>
    </w:rPr>
  </w:style>
  <w:style w:type="paragraph" w:customStyle="1" w:styleId="western">
    <w:name w:val="western"/>
    <w:basedOn w:val="Normal"/>
    <w:pPr>
      <w:spacing w:before="280" w:after="119"/>
    </w:pPr>
    <w:rPr>
      <w:rFonts w:eastAsia="Times New Roman" w:cs="Times New Roman"/>
      <w:sz w:val="24"/>
      <w:szCs w:val="24"/>
    </w:rPr>
  </w:style>
  <w:style w:type="paragraph" w:styleId="Paragraphedeliste">
    <w:name w:val="List Paragraph"/>
    <w:basedOn w:val="Normal"/>
    <w:qFormat/>
    <w:pPr>
      <w:spacing w:after="160" w:line="256" w:lineRule="auto"/>
      <w:ind w:left="720"/>
      <w:contextualSpacing/>
      <w:jc w:val="left"/>
    </w:pPr>
    <w:rPr>
      <w:rFonts w:cs="Times New Roman"/>
    </w:rPr>
  </w:style>
  <w:style w:type="table" w:styleId="Grilledutableau">
    <w:name w:val="Table Grid"/>
    <w:basedOn w:val="TableauNormal"/>
    <w:uiPriority w:val="59"/>
    <w:rsid w:val="00170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2EB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000000"/>
      <w:sz w:val="24"/>
      <w:szCs w:val="24"/>
      <w:lang w:eastAsia="en-US"/>
    </w:rPr>
  </w:style>
  <w:style w:type="character" w:customStyle="1" w:styleId="formula">
    <w:name w:val="formula"/>
    <w:rsid w:val="004B7817"/>
  </w:style>
  <w:style w:type="character" w:styleId="Accentuation">
    <w:name w:val="Emphasis"/>
    <w:uiPriority w:val="20"/>
    <w:qFormat/>
    <w:rsid w:val="004B7817"/>
    <w:rPr>
      <w:i/>
      <w:iCs/>
    </w:rPr>
  </w:style>
  <w:style w:type="paragraph" w:customStyle="1" w:styleId="Standard">
    <w:name w:val="Standard"/>
    <w:rsid w:val="00E81639"/>
    <w:pPr>
      <w:suppressAutoHyphens/>
      <w:autoSpaceDN w:val="0"/>
    </w:pPr>
    <w:rPr>
      <w:kern w:val="3"/>
      <w:sz w:val="24"/>
      <w:szCs w:val="24"/>
      <w:lang w:eastAsia="zh-CN"/>
    </w:rPr>
  </w:style>
  <w:style w:type="character" w:styleId="Marquedecommentaire">
    <w:name w:val="annotation reference"/>
    <w:uiPriority w:val="99"/>
    <w:semiHidden/>
    <w:unhideWhenUsed/>
    <w:rsid w:val="00704379"/>
    <w:rPr>
      <w:sz w:val="16"/>
      <w:szCs w:val="16"/>
    </w:rPr>
  </w:style>
  <w:style w:type="paragraph" w:styleId="Commentaire">
    <w:name w:val="annotation text"/>
    <w:basedOn w:val="Normal"/>
    <w:link w:val="CommentaireCar1"/>
    <w:uiPriority w:val="99"/>
    <w:semiHidden/>
    <w:unhideWhenUsed/>
    <w:rsid w:val="00704379"/>
    <w:rPr>
      <w:sz w:val="20"/>
      <w:szCs w:val="20"/>
    </w:rPr>
  </w:style>
  <w:style w:type="character" w:customStyle="1" w:styleId="CommentaireCar1">
    <w:name w:val="Commentaire Car1"/>
    <w:link w:val="Commentaire"/>
    <w:uiPriority w:val="99"/>
    <w:semiHidden/>
    <w:rsid w:val="00704379"/>
    <w:rPr>
      <w:rFonts w:ascii="Calibri" w:eastAsia="Calibri" w:hAnsi="Calibri" w:cs="Calibri"/>
      <w:lang w:eastAsia="zh-CN"/>
    </w:rPr>
  </w:style>
  <w:style w:type="paragraph" w:styleId="Rvision">
    <w:name w:val="Revision"/>
    <w:hidden/>
    <w:uiPriority w:val="99"/>
    <w:semiHidden/>
    <w:rsid w:val="007039EF"/>
    <w:rPr>
      <w:rFonts w:ascii="Calibri" w:eastAsia="Calibri" w:hAnsi="Calibri" w:cs="Calibri"/>
      <w:sz w:val="22"/>
      <w:szCs w:val="22"/>
      <w:lang w:eastAsia="zh-CN"/>
    </w:rPr>
  </w:style>
  <w:style w:type="paragraph" w:customStyle="1" w:styleId="sun1">
    <w:name w:val="sun1"/>
    <w:basedOn w:val="Default"/>
    <w:rsid w:val="002E136A"/>
    <w:pPr>
      <w:pBdr>
        <w:top w:val="none" w:sz="0" w:space="0" w:color="auto"/>
        <w:left w:val="none" w:sz="0" w:space="0" w:color="auto"/>
        <w:bottom w:val="none" w:sz="0" w:space="0" w:color="auto"/>
        <w:right w:val="none" w:sz="0" w:space="0" w:color="auto"/>
        <w:between w:val="none" w:sz="0" w:space="0" w:color="auto"/>
      </w:pBdr>
      <w:suppressAutoHyphens/>
    </w:pPr>
    <w:rPr>
      <w:rFonts w:ascii="FreeSans" w:eastAsia="Tahoma" w:hAnsi="FreeSans" w:cs="FreeSans"/>
      <w:kern w:val="1"/>
      <w:sz w:val="36"/>
      <w:lang w:eastAsia="zh-CN" w:bidi="hi-IN"/>
    </w:rPr>
  </w:style>
  <w:style w:type="character" w:customStyle="1" w:styleId="CorpsdetexteCar">
    <w:name w:val="Corps de texte Car"/>
    <w:basedOn w:val="Policepardfaut"/>
    <w:link w:val="Corpsdetexte"/>
    <w:rsid w:val="00B71566"/>
    <w:rPr>
      <w:rFonts w:ascii="Calibri" w:eastAsia="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Desktop\Nouvelles%20ECE\B%20Hazard\matrice2013_fina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B22AD-4A6F-46F7-B98E-9982270B5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C:\Users\Laurence\Desktop\Nouvelles ECE\B Hazard\matrice2013_final.dotx</Template>
  <TotalTime>31</TotalTime>
  <Pages>3</Pages>
  <Words>462</Words>
  <Characters>2542</Characters>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2999</CharactersWithSpaces>
  <SharedDoc>false</SharedDoc>
  <HyperlinkBase/>
  <HLinks>
    <vt:vector size="6" baseType="variant">
      <vt:variant>
        <vt:i4>4718596</vt:i4>
      </vt:variant>
      <vt:variant>
        <vt:i4>3</vt:i4>
      </vt:variant>
      <vt:variant>
        <vt:i4>0</vt:i4>
      </vt:variant>
      <vt:variant>
        <vt:i4>5</vt:i4>
      </vt:variant>
      <vt:variant>
        <vt:lpwstr>https://www.ncdc.noaa.gov/data-access/paleoclimatology-data/datasets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2018-03-01T09:34:00Z</cp:lastPrinted>
  <dcterms:created xsi:type="dcterms:W3CDTF">2022-12-08T14:08:00Z</dcterms:created>
  <dcterms:modified xsi:type="dcterms:W3CDTF">2024-03-01T14:52:00Z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