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AB20E4A" w14:textId="3ED81EEC" w:rsidR="000B5941" w:rsidRDefault="000B5941">
      <w:pPr>
        <w:ind w:left="5664" w:firstLine="708"/>
        <w:jc w:val="right"/>
      </w:pPr>
      <w:r>
        <w:rPr>
          <w:rFonts w:ascii="Arial" w:hAnsi="Arial" w:cs="Arial"/>
          <w:sz w:val="24"/>
          <w:szCs w:val="24"/>
        </w:rPr>
        <w:t>Fiche sujet – candidat (1/</w:t>
      </w:r>
      <w:r w:rsidR="00116A5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5388"/>
      </w:tblGrid>
      <w:tr w:rsidR="000B5941" w14:paraId="1EA8E158" w14:textId="77777777" w:rsidTr="00346D18">
        <w:trPr>
          <w:trHeight w:val="27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DB145B" w14:textId="59987E54" w:rsidR="000B5941" w:rsidRPr="00E81639" w:rsidRDefault="0045192F" w:rsidP="0099114E">
            <w:pPr>
              <w:snapToGrid w:val="0"/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0B5941" w14:paraId="248D7C4C" w14:textId="77777777" w:rsidTr="00346D18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2B4B3" w14:textId="77777777" w:rsidR="002C5B1B" w:rsidRPr="00E1355B" w:rsidRDefault="002C5B1B" w:rsidP="00E86B3E">
            <w:pPr>
              <w:spacing w:before="120" w:after="120"/>
              <w:ind w:left="1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1355B">
              <w:rPr>
                <w:rFonts w:ascii="Arial" w:hAnsi="Arial" w:cs="Arial"/>
                <w:sz w:val="24"/>
                <w:szCs w:val="24"/>
              </w:rPr>
              <w:t xml:space="preserve">La géologie de la Corse montre deux ensembles très différents : les deux tiers de l’île </w:t>
            </w:r>
            <w:r>
              <w:rPr>
                <w:rFonts w:ascii="Arial" w:hAnsi="Arial" w:cs="Arial"/>
                <w:sz w:val="24"/>
                <w:szCs w:val="24"/>
              </w:rPr>
              <w:t>au sud-ouest</w:t>
            </w:r>
            <w:r w:rsidRPr="00E1355B">
              <w:rPr>
                <w:rFonts w:ascii="Arial" w:hAnsi="Arial" w:cs="Arial"/>
                <w:sz w:val="24"/>
                <w:szCs w:val="24"/>
              </w:rPr>
              <w:t xml:space="preserve"> d’une ligne Calvi - Solenzara sont constitués de roches granitiques d’origine volcanique ou métamorphique. Ces roches se sont mises en place au cours de la formation d’une chaîne de montagnes (= orogenèse) datant de la période hercynienne. Le tiers nord-est de la Corse est constitué d’autres roches.</w:t>
            </w:r>
          </w:p>
          <w:p w14:paraId="63829B52" w14:textId="1C7B0195" w:rsidR="00E81639" w:rsidRPr="00E81639" w:rsidRDefault="002C5B1B" w:rsidP="00E86B3E">
            <w:pPr>
              <w:spacing w:after="120"/>
              <w:jc w:val="left"/>
              <w:rPr>
                <w:sz w:val="10"/>
                <w:szCs w:val="10"/>
              </w:rPr>
            </w:pPr>
            <w:r w:rsidRPr="00E1355B">
              <w:rPr>
                <w:rFonts w:ascii="Arial" w:hAnsi="Arial" w:cs="Arial"/>
                <w:b/>
                <w:bCs/>
                <w:color w:val="202122"/>
                <w:sz w:val="24"/>
                <w:szCs w:val="24"/>
                <w:shd w:val="clear" w:color="auto" w:fill="FFFFFF"/>
              </w:rPr>
              <w:t>On veut, par des observations et des calculs, confirmer que les roches du tiers nord-est de la Corse se prêtent à la datation samarium</w:t>
            </w:r>
            <w:r>
              <w:rPr>
                <w:rFonts w:ascii="Arial" w:hAnsi="Arial" w:cs="Arial"/>
                <w:b/>
                <w:bCs/>
                <w:color w:val="202122"/>
                <w:sz w:val="24"/>
                <w:szCs w:val="24"/>
                <w:shd w:val="clear" w:color="auto" w:fill="FFFFFF"/>
              </w:rPr>
              <w:t> </w:t>
            </w:r>
            <w:r w:rsidRPr="00E1355B">
              <w:rPr>
                <w:rFonts w:ascii="Arial" w:hAnsi="Arial" w:cs="Arial"/>
                <w:b/>
                <w:bCs/>
                <w:color w:val="202122"/>
                <w:sz w:val="24"/>
                <w:szCs w:val="24"/>
                <w:shd w:val="clear" w:color="auto" w:fill="FFFFFF"/>
              </w:rPr>
              <w:t>/</w:t>
            </w:r>
            <w:r>
              <w:rPr>
                <w:rFonts w:ascii="Arial" w:hAnsi="Arial" w:cs="Arial"/>
                <w:b/>
                <w:bCs/>
                <w:color w:val="202122"/>
                <w:sz w:val="24"/>
                <w:szCs w:val="24"/>
                <w:shd w:val="clear" w:color="auto" w:fill="FFFFFF"/>
              </w:rPr>
              <w:t> </w:t>
            </w:r>
            <w:r w:rsidRPr="00E1355B">
              <w:rPr>
                <w:rFonts w:ascii="Arial" w:hAnsi="Arial" w:cs="Arial"/>
                <w:b/>
                <w:bCs/>
                <w:color w:val="202122"/>
                <w:sz w:val="24"/>
                <w:szCs w:val="24"/>
                <w:shd w:val="clear" w:color="auto" w:fill="FFFFFF"/>
              </w:rPr>
              <w:t>néodyme et déterminer si elles se sont aussi formées au cours de l’orogenèse hercynienne.</w:t>
            </w:r>
          </w:p>
        </w:tc>
      </w:tr>
    </w:tbl>
    <w:p w14:paraId="7B32FB14" w14:textId="77777777" w:rsidR="0045192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45192F" w14:paraId="5C414D5A" w14:textId="77777777" w:rsidTr="00346D18">
        <w:tc>
          <w:tcPr>
            <w:tcW w:w="5000" w:type="pct"/>
            <w:shd w:val="clear" w:color="auto" w:fill="D9D9D9" w:themeFill="background1" w:themeFillShade="D9"/>
          </w:tcPr>
          <w:p w14:paraId="6A6FC0B8" w14:textId="759911D3" w:rsidR="0045192F" w:rsidRDefault="0045192F" w:rsidP="0099114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45192F" w14:paraId="34916B6D" w14:textId="77777777" w:rsidTr="00346D18">
        <w:tc>
          <w:tcPr>
            <w:tcW w:w="5000" w:type="pct"/>
            <w:shd w:val="clear" w:color="auto" w:fill="F2F2F2" w:themeFill="background1" w:themeFillShade="F2"/>
          </w:tcPr>
          <w:p w14:paraId="747B2D9A" w14:textId="10517CF8" w:rsidR="0045192F" w:rsidRDefault="009C5757" w:rsidP="007E5B2E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A : 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Appropriation du contexte</w:t>
            </w:r>
            <w:r w:rsidR="00B8255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, proposition d’une stratégie et activité pratique 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(durée recommandée </w:t>
            </w:r>
            <w:r w:rsidR="0045192F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: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2C5B1B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40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</w:t>
            </w:r>
            <w:r w:rsidR="0099114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6CC0D8AD" w14:textId="77777777" w:rsidTr="00346D18">
        <w:tc>
          <w:tcPr>
            <w:tcW w:w="5000" w:type="pct"/>
          </w:tcPr>
          <w:p w14:paraId="38188F29" w14:textId="0D5251AC" w:rsidR="00B8255E" w:rsidRPr="001B0FEA" w:rsidRDefault="00B8255E" w:rsidP="005B6953">
            <w:pPr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Élaborer </w:t>
            </w:r>
            <w:r w:rsidRPr="00651525">
              <w:rPr>
                <w:rFonts w:ascii="Arial" w:hAnsi="Arial" w:cs="Arial"/>
                <w:b/>
                <w:bCs/>
                <w:sz w:val="24"/>
                <w:szCs w:val="24"/>
              </w:rPr>
              <w:t>une stratégie de résolution</w:t>
            </w:r>
            <w:r w:rsidRPr="001B0FEA">
              <w:rPr>
                <w:rFonts w:ascii="Arial" w:hAnsi="Arial" w:cs="Arial"/>
                <w:sz w:val="24"/>
                <w:szCs w:val="24"/>
              </w:rPr>
              <w:t xml:space="preserve"> afin </w:t>
            </w:r>
            <w:r w:rsidR="00E52231">
              <w:rPr>
                <w:rFonts w:ascii="Arial" w:hAnsi="Arial" w:cs="Arial"/>
                <w:sz w:val="24"/>
                <w:szCs w:val="24"/>
              </w:rPr>
              <w:t xml:space="preserve">de </w:t>
            </w:r>
            <w:r w:rsidR="00CB0ACF" w:rsidRPr="00CB0ACF">
              <w:rPr>
                <w:rFonts w:ascii="Arial" w:hAnsi="Arial" w:cs="Arial"/>
                <w:color w:val="202122"/>
                <w:sz w:val="24"/>
                <w:szCs w:val="24"/>
                <w:shd w:val="clear" w:color="auto" w:fill="FFFFFF"/>
              </w:rPr>
              <w:t>confirmer que les roches du tiers nord-est de la Corse se prêtent à la datation samarium / néodyme et déterminer si elles se sont aussi formées au cours de l’orogenèse hercynienne.</w:t>
            </w:r>
          </w:p>
          <w:p w14:paraId="2138D99C" w14:textId="77777777" w:rsidR="00B8255E" w:rsidRDefault="00B8255E" w:rsidP="00B8255E"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14:paraId="1D00F49D" w14:textId="085460C3" w:rsidR="00B8255E" w:rsidRDefault="00B8255E" w:rsidP="00B8255E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Appeler l’examinateur </w:t>
            </w:r>
            <w:r w:rsidRPr="005B6953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pour </w:t>
            </w:r>
            <w:r w:rsidRPr="005B6953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formaliser votre proposition à l’oral.</w:t>
            </w:r>
          </w:p>
          <w:p w14:paraId="2810CC64" w14:textId="77777777" w:rsidR="00B8255E" w:rsidRPr="001B0FEA" w:rsidRDefault="00B8255E" w:rsidP="00B8255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0BDD058" w14:textId="73146441" w:rsidR="000F3B1D" w:rsidRPr="00F3508F" w:rsidRDefault="00E52231" w:rsidP="005B6953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183C">
              <w:rPr>
                <w:rFonts w:ascii="Arial" w:hAnsi="Arial" w:cs="Arial"/>
                <w:b/>
                <w:bCs/>
                <w:sz w:val="24"/>
                <w:szCs w:val="24"/>
              </w:rPr>
              <w:t>Mettre en œuvre le protocole.</w:t>
            </w:r>
          </w:p>
        </w:tc>
      </w:tr>
      <w:tr w:rsidR="0045192F" w14:paraId="64964D67" w14:textId="77777777" w:rsidTr="00346D18">
        <w:tc>
          <w:tcPr>
            <w:tcW w:w="5000" w:type="pct"/>
            <w:shd w:val="clear" w:color="auto" w:fill="F2F2F2" w:themeFill="background1" w:themeFillShade="F2"/>
          </w:tcPr>
          <w:p w14:paraId="28C9E657" w14:textId="77E06FF4" w:rsidR="0045192F" w:rsidRPr="0099114E" w:rsidRDefault="009C5757" w:rsidP="007E0AA7">
            <w:pPr>
              <w:snapToGrid w:val="0"/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="0045192F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B : </w:t>
            </w:r>
            <w:r w:rsidR="007E0AA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Présentation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et interprétation 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des résultats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 ; 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conclusion (durée recommandée :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2C5B1B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20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</w:t>
            </w:r>
            <w:r w:rsidR="0099114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7C51D14B" w14:textId="77777777" w:rsidTr="00346D18">
        <w:tc>
          <w:tcPr>
            <w:tcW w:w="5000" w:type="pct"/>
          </w:tcPr>
          <w:p w14:paraId="05BDC011" w14:textId="77777777" w:rsidR="00CA2922" w:rsidRPr="00802831" w:rsidRDefault="00CA2922" w:rsidP="005B6953">
            <w:pPr>
              <w:spacing w:before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>Présenter et traiter les résultats obtenus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B7DF6BC" w14:textId="77777777" w:rsidR="00CA2922" w:rsidRPr="00802831" w:rsidRDefault="00CA2922" w:rsidP="00CA292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A6F6ABC" w14:textId="7057078C" w:rsidR="00CA2922" w:rsidRPr="0099114E" w:rsidRDefault="00CA2922" w:rsidP="003F3DD6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pour vérifi</w:t>
            </w:r>
            <w:r w:rsidR="008429E6"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er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votre production</w:t>
            </w:r>
            <w:r w:rsidR="005B6953">
              <w:rPr>
                <w:rFonts w:ascii="Arial" w:hAnsi="Arial" w:cs="Arial"/>
                <w:bCs/>
                <w:i/>
                <w:sz w:val="24"/>
                <w:szCs w:val="24"/>
              </w:rPr>
              <w:t>.</w:t>
            </w:r>
          </w:p>
          <w:p w14:paraId="118969BC" w14:textId="77777777" w:rsidR="00CA2922" w:rsidRPr="00802831" w:rsidRDefault="00CA2922" w:rsidP="00CA29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F5D975" w14:textId="0BFBD69E" w:rsidR="000F3B1D" w:rsidRPr="00802831" w:rsidRDefault="00CA2922" w:rsidP="007B7733">
            <w:pPr>
              <w:tabs>
                <w:tab w:val="left" w:pos="8505"/>
              </w:tabs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sz w:val="24"/>
                <w:szCs w:val="24"/>
              </w:rPr>
              <w:t>Conclure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 xml:space="preserve">, à partir de l’ensemble des données, </w:t>
            </w:r>
            <w:r w:rsidRPr="00802831">
              <w:rPr>
                <w:rFonts w:ascii="Arial" w:eastAsia="Arial" w:hAnsi="Arial" w:cs="Arial"/>
                <w:bCs/>
                <w:sz w:val="24"/>
                <w:szCs w:val="24"/>
              </w:rPr>
              <w:t xml:space="preserve">si </w:t>
            </w:r>
            <w:r w:rsidR="007F1C87" w:rsidRPr="00CB0ACF">
              <w:rPr>
                <w:rFonts w:ascii="Arial" w:hAnsi="Arial" w:cs="Arial"/>
                <w:color w:val="202122"/>
                <w:sz w:val="24"/>
                <w:szCs w:val="24"/>
                <w:shd w:val="clear" w:color="auto" w:fill="FFFFFF"/>
              </w:rPr>
              <w:t>les roches du tiers nord-est de la Corse se prêtent à la datation samarium / néodyme et déterminer si elles se sont aussi formées au cours de l’orogenèse hercynienne.</w:t>
            </w:r>
            <w:r w:rsidR="00167AF4"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 w:rsidR="000F3B1D"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 w:rsidR="000F3B1D"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</w:tr>
    </w:tbl>
    <w:p w14:paraId="27EA0B25" w14:textId="2BDA3203" w:rsidR="0054079E" w:rsidRDefault="003E5D79" w:rsidP="0054079E">
      <w:pPr>
        <w:jc w:val="right"/>
      </w:pPr>
      <w:r>
        <w:rPr>
          <w:rFonts w:ascii="Arial" w:hAnsi="Arial" w:cs="Arial"/>
          <w:sz w:val="24"/>
          <w:szCs w:val="24"/>
        </w:rPr>
        <w:br w:type="page"/>
      </w:r>
      <w:r w:rsidR="00116A5C">
        <w:rPr>
          <w:rFonts w:ascii="Arial" w:hAnsi="Arial" w:cs="Arial"/>
          <w:sz w:val="24"/>
          <w:szCs w:val="24"/>
        </w:rPr>
        <w:lastRenderedPageBreak/>
        <w:t>Fiche sujet – candidat (2/3</w:t>
      </w:r>
      <w:r w:rsidR="0054079E"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842"/>
        <w:gridCol w:w="8546"/>
      </w:tblGrid>
      <w:tr w:rsidR="0099114E" w:rsidRPr="0099114E" w14:paraId="7ED1906A" w14:textId="77777777" w:rsidTr="005D1356">
        <w:trPr>
          <w:trHeight w:val="43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BA5166" w14:textId="5A1BD758" w:rsidR="0054079E" w:rsidRPr="0099114E" w:rsidRDefault="0045192F" w:rsidP="0099114E">
            <w:pPr>
              <w:spacing w:before="120" w:after="120"/>
            </w:pPr>
            <w:r w:rsidRPr="0099114E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 w:rsidRPr="0099114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rotocole </w:t>
            </w:r>
          </w:p>
        </w:tc>
      </w:tr>
      <w:tr w:rsidR="007F1C87" w:rsidRPr="007F1C87" w14:paraId="50FF2CF2" w14:textId="77777777" w:rsidTr="005D1356">
        <w:trPr>
          <w:trHeight w:val="3088"/>
        </w:trPr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E34F5" w14:textId="77777777" w:rsidR="0054079E" w:rsidRPr="007F1C87" w:rsidRDefault="0054079E" w:rsidP="007F1C87">
            <w:pPr>
              <w:pStyle w:val="Corpsdetexte"/>
              <w:spacing w:before="12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F1C8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Matériel :</w:t>
            </w:r>
          </w:p>
          <w:p w14:paraId="052CDC05" w14:textId="77777777" w:rsidR="00513CC5" w:rsidRPr="007F1C87" w:rsidRDefault="00513CC5" w:rsidP="00F773E2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left" w:pos="294"/>
                <w:tab w:val="num" w:pos="360"/>
                <w:tab w:val="left" w:pos="577"/>
              </w:tabs>
              <w:spacing w:after="120"/>
              <w:ind w:left="360" w:hanging="66"/>
              <w:jc w:val="left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</w:rPr>
              <w:t>lame</w:t>
            </w:r>
            <w:proofErr w:type="gramEnd"/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mince d’une roche ;</w:t>
            </w:r>
          </w:p>
          <w:p w14:paraId="250168E3" w14:textId="77777777" w:rsidR="00513CC5" w:rsidRPr="007F1C87" w:rsidRDefault="00513CC5" w:rsidP="00513CC5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left" w:pos="294"/>
                <w:tab w:val="num" w:pos="360"/>
                <w:tab w:val="left" w:pos="577"/>
              </w:tabs>
              <w:spacing w:after="120"/>
              <w:ind w:left="360" w:hanging="66"/>
              <w:jc w:val="left"/>
              <w:rPr>
                <w:color w:val="000000" w:themeColor="text1"/>
                <w:sz w:val="24"/>
                <w:szCs w:val="24"/>
              </w:rPr>
            </w:pPr>
            <w:r w:rsidRPr="007F1C87"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7F1C87"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</w:rPr>
              <w:t>m</w:t>
            </w:r>
            <w:r w:rsidRPr="007F1C87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>icroscope</w:t>
            </w:r>
            <w:proofErr w:type="gramEnd"/>
            <w:r w:rsidRPr="007F1C87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</w:rPr>
              <w:t xml:space="preserve"> polarisant ;</w:t>
            </w:r>
          </w:p>
          <w:p w14:paraId="4221815D" w14:textId="7ECFBB56" w:rsidR="00513CC5" w:rsidRPr="007F1C87" w:rsidRDefault="00513CC5" w:rsidP="00513CC5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left" w:pos="294"/>
                <w:tab w:val="num" w:pos="360"/>
                <w:tab w:val="left" w:pos="577"/>
              </w:tabs>
              <w:spacing w:after="120"/>
              <w:ind w:left="360" w:hanging="66"/>
              <w:jc w:val="left"/>
              <w:rPr>
                <w:color w:val="000000" w:themeColor="text1"/>
                <w:sz w:val="24"/>
                <w:szCs w:val="24"/>
              </w:rPr>
            </w:pPr>
            <w:r w:rsidRPr="007F1C8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</w:rPr>
              <w:t>planche</w:t>
            </w:r>
            <w:proofErr w:type="gramEnd"/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d’identification des minéraux ;</w:t>
            </w:r>
          </w:p>
          <w:p w14:paraId="1A6CAFC5" w14:textId="77777777" w:rsidR="00513CC5" w:rsidRPr="007F1C87" w:rsidRDefault="00513CC5" w:rsidP="00513CC5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left" w:pos="294"/>
                <w:tab w:val="num" w:pos="360"/>
                <w:tab w:val="left" w:pos="577"/>
              </w:tabs>
              <w:spacing w:after="120"/>
              <w:ind w:left="294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7F1C8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</w:rPr>
              <w:t>tableur</w:t>
            </w:r>
            <w:proofErr w:type="gramEnd"/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</w:rPr>
              <w:t> et sa fiche technique ;</w:t>
            </w:r>
          </w:p>
          <w:p w14:paraId="457DF1A9" w14:textId="569FCA05" w:rsidR="0066142F" w:rsidRPr="007F1C87" w:rsidRDefault="00513CC5" w:rsidP="00513CC5">
            <w:pPr>
              <w:widowControl w:val="0"/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clear" w:pos="0"/>
                <w:tab w:val="left" w:pos="294"/>
                <w:tab w:val="num" w:pos="360"/>
                <w:tab w:val="left" w:pos="577"/>
              </w:tabs>
              <w:spacing w:after="120"/>
              <w:ind w:left="294" w:firstLine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F1C8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f</w:t>
            </w:r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</w:rPr>
              <w:t>ichier de mesures.</w:t>
            </w:r>
          </w:p>
        </w:tc>
        <w:tc>
          <w:tcPr>
            <w:tcW w:w="2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6C642" w14:textId="05A6381B" w:rsidR="00907741" w:rsidRPr="00F773E2" w:rsidRDefault="002E136A" w:rsidP="00F773E2">
            <w:pPr>
              <w:pStyle w:val="Corpsdetexte"/>
              <w:spacing w:before="120" w:after="480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7F1C8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Afin de </w:t>
            </w:r>
            <w:r w:rsidR="00F80EF2" w:rsidRPr="007F1C8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confirmer</w:t>
            </w:r>
            <w:r w:rsidRPr="007F1C8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7F1C8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si </w:t>
            </w:r>
            <w:r w:rsidR="00BC7E2F" w:rsidRPr="007F1C8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les roches du tiers nord-est de la Corse se prêtent à la datation samarium / néodyme et déterminer si elles se sont aussi formées au cours de l’orogenèse hercynienne </w:t>
            </w:r>
            <w:r w:rsidRPr="007F1C8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</w:p>
          <w:p w14:paraId="19C7AB87" w14:textId="27C5AA21" w:rsidR="00907741" w:rsidRPr="00F773E2" w:rsidRDefault="00907741" w:rsidP="00F773E2">
            <w:pPr>
              <w:pStyle w:val="Paragraphedeliste1"/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0"/>
              </w:tabs>
              <w:spacing w:after="0" w:line="240" w:lineRule="auto"/>
              <w:ind w:left="382" w:hanging="69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7F1C87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>observer</w:t>
            </w:r>
            <w:proofErr w:type="gramEnd"/>
            <w:r w:rsidRPr="007F1C87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F1C87"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</w:rPr>
              <w:t>une lame mince de roche ;</w:t>
            </w:r>
          </w:p>
          <w:p w14:paraId="41748AC6" w14:textId="77777777" w:rsidR="0054079E" w:rsidRPr="007F1C87" w:rsidRDefault="00907741" w:rsidP="00F773E2">
            <w:pPr>
              <w:pStyle w:val="Paragraphedeliste1"/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0"/>
              </w:tabs>
              <w:spacing w:after="120" w:line="240" w:lineRule="auto"/>
              <w:ind w:left="382" w:hanging="69"/>
              <w:contextualSpacing w:val="0"/>
              <w:jc w:val="both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proofErr w:type="gramStart"/>
            <w:r w:rsidRPr="007F1C87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dater</w:t>
            </w:r>
            <w:proofErr w:type="gramEnd"/>
            <w:r w:rsidRPr="007F1C8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les roches </w:t>
            </w:r>
            <w:r w:rsidRPr="007F1C87">
              <w:rPr>
                <w:rFonts w:ascii="Arial" w:eastAsia="Arial" w:hAnsi="Arial" w:cs="Arial"/>
                <w:bCs/>
                <w:color w:val="000000" w:themeColor="text1"/>
                <w:sz w:val="24"/>
                <w:szCs w:val="24"/>
              </w:rPr>
              <w:t>métamorphiques</w:t>
            </w:r>
            <w:r w:rsidRPr="007F1C8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5A71C5F8" w14:textId="77777777" w:rsidR="007F1C87" w:rsidRPr="007F1C87" w:rsidRDefault="007F1C87" w:rsidP="00F773E2">
            <w:pPr>
              <w:pStyle w:val="Paragraphedeliste1"/>
              <w:widowControl w:val="0"/>
              <w:numPr>
                <w:ilvl w:val="0"/>
                <w:numId w:val="41"/>
              </w:numPr>
              <w:tabs>
                <w:tab w:val="left" w:pos="320"/>
              </w:tabs>
              <w:spacing w:after="0" w:line="240" w:lineRule="auto"/>
              <w:ind w:left="1134" w:hanging="426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Pour créer une formule de calcul dans une cellule :</w:t>
            </w:r>
          </w:p>
          <w:p w14:paraId="59C49143" w14:textId="77777777" w:rsidR="007F1C87" w:rsidRPr="007F1C87" w:rsidRDefault="007F1C87" w:rsidP="00F773E2">
            <w:pPr>
              <w:pStyle w:val="Paragraphedeliste1"/>
              <w:widowControl w:val="0"/>
              <w:numPr>
                <w:ilvl w:val="0"/>
                <w:numId w:val="42"/>
              </w:numPr>
              <w:tabs>
                <w:tab w:val="left" w:pos="320"/>
              </w:tabs>
              <w:spacing w:after="0" w:line="240" w:lineRule="auto"/>
              <w:ind w:left="1134" w:firstLine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placer</w:t>
            </w:r>
            <w:proofErr w:type="gramEnd"/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le curseur sur la cellule qui doit recevoir le calcul.</w:t>
            </w:r>
          </w:p>
          <w:p w14:paraId="65058CD5" w14:textId="77777777" w:rsidR="007F1C87" w:rsidRPr="007F1C87" w:rsidRDefault="007F1C87" w:rsidP="00F773E2">
            <w:pPr>
              <w:pStyle w:val="Paragraphedeliste1"/>
              <w:widowControl w:val="0"/>
              <w:numPr>
                <w:ilvl w:val="0"/>
                <w:numId w:val="42"/>
              </w:numPr>
              <w:tabs>
                <w:tab w:val="left" w:pos="320"/>
              </w:tabs>
              <w:spacing w:after="0" w:line="240" w:lineRule="auto"/>
              <w:ind w:left="1134" w:firstLine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taper</w:t>
            </w:r>
            <w:proofErr w:type="gramEnd"/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= pour activer la barre de formule</w:t>
            </w:r>
          </w:p>
          <w:p w14:paraId="20F8AAE3" w14:textId="77777777" w:rsidR="007F1C87" w:rsidRPr="007F1C87" w:rsidRDefault="007F1C87" w:rsidP="00F773E2">
            <w:pPr>
              <w:pStyle w:val="Paragraphedeliste1"/>
              <w:widowControl w:val="0"/>
              <w:numPr>
                <w:ilvl w:val="0"/>
                <w:numId w:val="42"/>
              </w:numPr>
              <w:tabs>
                <w:tab w:val="left" w:pos="320"/>
              </w:tabs>
              <w:spacing w:after="0" w:line="240" w:lineRule="auto"/>
              <w:ind w:left="1134" w:firstLine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taper</w:t>
            </w:r>
            <w:proofErr w:type="gramEnd"/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la formule adéquate</w:t>
            </w:r>
          </w:p>
          <w:p w14:paraId="7EC08254" w14:textId="77777777" w:rsidR="007F1C87" w:rsidRPr="007F1C87" w:rsidRDefault="007F1C87" w:rsidP="00F773E2">
            <w:pPr>
              <w:pStyle w:val="Paragraphedeliste1"/>
              <w:widowControl w:val="0"/>
              <w:numPr>
                <w:ilvl w:val="0"/>
                <w:numId w:val="42"/>
              </w:numPr>
              <w:tabs>
                <w:tab w:val="left" w:pos="320"/>
              </w:tabs>
              <w:spacing w:after="0" w:line="240" w:lineRule="auto"/>
              <w:ind w:left="1134" w:firstLine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valider</w:t>
            </w:r>
            <w:proofErr w:type="gramEnd"/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par la touche entrée</w:t>
            </w:r>
          </w:p>
          <w:p w14:paraId="3A54D5BD" w14:textId="77777777" w:rsidR="007F1C87" w:rsidRPr="007F1C87" w:rsidRDefault="007F1C87" w:rsidP="00F773E2">
            <w:pPr>
              <w:pStyle w:val="Paragraphedeliste1"/>
              <w:widowControl w:val="0"/>
              <w:numPr>
                <w:ilvl w:val="0"/>
                <w:numId w:val="41"/>
              </w:numPr>
              <w:tabs>
                <w:tab w:val="left" w:pos="320"/>
              </w:tabs>
              <w:spacing w:before="120" w:after="120" w:line="240" w:lineRule="auto"/>
              <w:ind w:left="1134" w:hanging="426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Le </w:t>
            </w:r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« log </w:t>
            </w:r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népérien</w:t>
            </w:r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 » </w:t>
            </w:r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se note LN</w:t>
            </w:r>
          </w:p>
          <w:p w14:paraId="2684D57F" w14:textId="3CB58B54" w:rsidR="007F1C87" w:rsidRPr="007F1C87" w:rsidRDefault="007F1C87" w:rsidP="00F773E2">
            <w:pPr>
              <w:pStyle w:val="Paragraphedeliste1"/>
              <w:widowControl w:val="0"/>
              <w:numPr>
                <w:ilvl w:val="0"/>
                <w:numId w:val="41"/>
              </w:numPr>
              <w:tabs>
                <w:tab w:val="left" w:pos="320"/>
              </w:tabs>
              <w:spacing w:before="120" w:after="120" w:line="240" w:lineRule="auto"/>
              <w:ind w:left="1134" w:hanging="426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>6,54.10</w:t>
            </w:r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  <w:lang w:eastAsia="fr-FR"/>
              </w:rPr>
              <w:t>-12</w:t>
            </w:r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7F1C87">
              <w:rPr>
                <w:rFonts w:ascii="Arial" w:eastAsia="MS Mincho" w:hAnsi="Arial" w:cs="Arial"/>
                <w:color w:val="000000" w:themeColor="text1"/>
                <w:sz w:val="24"/>
                <w:szCs w:val="24"/>
                <w:lang w:eastAsia="fr-FR"/>
              </w:rPr>
              <w:t xml:space="preserve">se </w:t>
            </w:r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</w:rPr>
              <w:t>note</w:t>
            </w:r>
            <w:r w:rsidRPr="007F1C87">
              <w:rPr>
                <w:rFonts w:ascii="Arial" w:eastAsia="MS Mincho" w:hAnsi="Arial" w:cs="Arial"/>
                <w:color w:val="000000" w:themeColor="text1"/>
                <w:sz w:val="24"/>
                <w:szCs w:val="24"/>
                <w:lang w:eastAsia="fr-FR"/>
              </w:rPr>
              <w:t xml:space="preserve"> </w:t>
            </w:r>
            <w:r w:rsidRPr="007F1C8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>6,54E-12</w:t>
            </w:r>
          </w:p>
        </w:tc>
      </w:tr>
    </w:tbl>
    <w:p w14:paraId="1C26E7EE" w14:textId="77777777" w:rsidR="00ED52CE" w:rsidRDefault="00ED52CE" w:rsidP="00ED52CE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br w:type="page"/>
      </w:r>
    </w:p>
    <w:p w14:paraId="1B9C5E98" w14:textId="77777777" w:rsidR="00ED52CE" w:rsidRDefault="00ED52CE" w:rsidP="00ED52CE">
      <w:pPr>
        <w:jc w:val="right"/>
        <w:rPr>
          <w:rFonts w:ascii="Arial" w:hAnsi="Arial" w:cs="Arial"/>
        </w:rPr>
      </w:pPr>
    </w:p>
    <w:p w14:paraId="31D23B85" w14:textId="6CBD682A" w:rsidR="00ED52CE" w:rsidRDefault="00ED52CE" w:rsidP="00ED52CE">
      <w:pPr>
        <w:jc w:val="right"/>
        <w:rPr>
          <w:rFonts w:ascii="Arial" w:hAnsi="Arial" w:cs="Arial"/>
          <w:sz w:val="24"/>
          <w:szCs w:val="24"/>
        </w:rPr>
      </w:pPr>
      <w:r w:rsidRPr="007F0278">
        <w:rPr>
          <w:rFonts w:ascii="Arial" w:hAnsi="Arial" w:cs="Arial"/>
          <w:sz w:val="24"/>
          <w:szCs w:val="24"/>
        </w:rPr>
        <w:t>Fiche sujet – candidat</w:t>
      </w:r>
      <w:r w:rsidR="00116A5C">
        <w:rPr>
          <w:rFonts w:ascii="Arial" w:hAnsi="Arial" w:cs="Arial"/>
          <w:sz w:val="24"/>
          <w:szCs w:val="24"/>
        </w:rPr>
        <w:t xml:space="preserve"> (3/3)</w:t>
      </w:r>
      <w:r w:rsidRPr="007F0278">
        <w:rPr>
          <w:rFonts w:ascii="Arial" w:hAnsi="Arial" w:cs="Arial"/>
          <w:sz w:val="24"/>
          <w:szCs w:val="24"/>
        </w:rPr>
        <w:t xml:space="preserve">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080"/>
        <w:gridCol w:w="7308"/>
      </w:tblGrid>
      <w:tr w:rsidR="000068A7" w:rsidRPr="000068A7" w14:paraId="2E90EFC1" w14:textId="77777777" w:rsidTr="005D1356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FF9200" w14:textId="77777777" w:rsidR="000068A7" w:rsidRPr="000068A7" w:rsidRDefault="000068A7" w:rsidP="00B415BB">
            <w:pPr>
              <w:snapToGrid w:val="0"/>
              <w:spacing w:before="120" w:after="12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68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Ressources</w:t>
            </w:r>
          </w:p>
        </w:tc>
      </w:tr>
      <w:tr w:rsidR="000068A7" w:rsidRPr="000068A7" w14:paraId="432E1656" w14:textId="77777777" w:rsidTr="005D1356">
        <w:trPr>
          <w:trHeight w:val="20"/>
        </w:trPr>
        <w:tc>
          <w:tcPr>
            <w:tcW w:w="2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A8C5E" w14:textId="77777777" w:rsidR="000068A7" w:rsidRPr="000068A7" w:rsidRDefault="000068A7" w:rsidP="00B415BB">
            <w:pPr>
              <w:pStyle w:val="NormalWeb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tabs>
                <w:tab w:val="left" w:pos="10"/>
              </w:tabs>
              <w:suppressAutoHyphens w:val="0"/>
              <w:spacing w:before="120" w:after="120"/>
              <w:jc w:val="left"/>
              <w:rPr>
                <w:rFonts w:ascii="Arial" w:hAnsi="Arial" w:cs="Arial"/>
                <w:color w:val="000000" w:themeColor="text1"/>
              </w:rPr>
            </w:pPr>
            <w:r w:rsidRPr="000068A7">
              <w:rPr>
                <w:rFonts w:ascii="Arial" w:hAnsi="Arial" w:cs="Arial"/>
                <w:b/>
                <w:bCs/>
                <w:color w:val="000000" w:themeColor="text1"/>
                <w:kern w:val="2"/>
              </w:rPr>
              <w:t>Les principales orogenèses en Europe :</w:t>
            </w:r>
          </w:p>
          <w:p w14:paraId="0BF7B00B" w14:textId="77777777" w:rsidR="000068A7" w:rsidRPr="000068A7" w:rsidRDefault="000068A7" w:rsidP="00B415BB">
            <w:pPr>
              <w:pStyle w:val="NormalWeb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tabs>
                <w:tab w:val="left" w:pos="10"/>
              </w:tabs>
              <w:suppressAutoHyphens w:val="0"/>
              <w:spacing w:before="0" w:after="0"/>
              <w:jc w:val="both"/>
              <w:rPr>
                <w:rFonts w:ascii="Arial" w:hAnsi="Arial" w:cs="Arial"/>
                <w:color w:val="000000" w:themeColor="text1"/>
              </w:rPr>
            </w:pPr>
            <w:r w:rsidRPr="000068A7">
              <w:rPr>
                <w:rFonts w:ascii="Arial" w:hAnsi="Arial" w:cs="Arial"/>
                <w:color w:val="000000" w:themeColor="text1"/>
                <w:kern w:val="2"/>
              </w:rPr>
              <w:t>On identifie cinq orogenèses :</w:t>
            </w:r>
          </w:p>
          <w:p w14:paraId="38294AD2" w14:textId="5632EB1A" w:rsidR="000068A7" w:rsidRPr="000068A7" w:rsidRDefault="000068A7" w:rsidP="00B415BB">
            <w:pPr>
              <w:pStyle w:val="NormalWeb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tabs>
                <w:tab w:val="left" w:pos="10"/>
              </w:tabs>
              <w:suppressAutoHyphens w:val="0"/>
              <w:spacing w:before="0" w:after="0"/>
              <w:ind w:firstLine="113"/>
              <w:jc w:val="both"/>
              <w:rPr>
                <w:rFonts w:ascii="Arial" w:hAnsi="Arial" w:cs="Arial"/>
                <w:color w:val="000000" w:themeColor="text1"/>
              </w:rPr>
            </w:pPr>
            <w:r w:rsidRPr="000068A7">
              <w:rPr>
                <w:rFonts w:ascii="Arial" w:hAnsi="Arial" w:cs="Arial"/>
                <w:color w:val="000000" w:themeColor="text1"/>
                <w:kern w:val="2"/>
              </w:rPr>
              <w:t xml:space="preserve">- orogenèse </w:t>
            </w:r>
            <w:proofErr w:type="spellStart"/>
            <w:r w:rsidRPr="000068A7">
              <w:rPr>
                <w:rFonts w:ascii="Arial" w:hAnsi="Arial" w:cs="Arial"/>
                <w:color w:val="000000" w:themeColor="text1"/>
                <w:kern w:val="2"/>
              </w:rPr>
              <w:t>icartienne</w:t>
            </w:r>
            <w:proofErr w:type="spellEnd"/>
            <w:r w:rsidRPr="000068A7">
              <w:rPr>
                <w:rFonts w:ascii="Arial" w:hAnsi="Arial" w:cs="Arial"/>
                <w:color w:val="000000" w:themeColor="text1"/>
                <w:kern w:val="2"/>
              </w:rPr>
              <w:t> : datée de -2 200 Ma à -1 800 Ma ;</w:t>
            </w:r>
          </w:p>
          <w:p w14:paraId="2328364E" w14:textId="7A721AC2" w:rsidR="000068A7" w:rsidRPr="000068A7" w:rsidRDefault="000068A7" w:rsidP="00B415BB">
            <w:pPr>
              <w:pStyle w:val="NormalWeb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tabs>
                <w:tab w:val="left" w:pos="10"/>
              </w:tabs>
              <w:suppressAutoHyphens w:val="0"/>
              <w:spacing w:before="0" w:after="0"/>
              <w:ind w:firstLine="113"/>
              <w:jc w:val="both"/>
              <w:rPr>
                <w:rFonts w:ascii="Arial" w:hAnsi="Arial" w:cs="Arial"/>
                <w:color w:val="000000" w:themeColor="text1"/>
              </w:rPr>
            </w:pPr>
            <w:r w:rsidRPr="000068A7">
              <w:rPr>
                <w:rFonts w:ascii="Arial" w:hAnsi="Arial" w:cs="Arial"/>
                <w:color w:val="000000" w:themeColor="text1"/>
                <w:kern w:val="2"/>
              </w:rPr>
              <w:t>- orogenèse cadomienne : datée de -660 Ma à -540 Ma ;</w:t>
            </w:r>
          </w:p>
          <w:p w14:paraId="58B803E9" w14:textId="06798E46" w:rsidR="000068A7" w:rsidRPr="000068A7" w:rsidRDefault="000068A7" w:rsidP="00B415BB">
            <w:pPr>
              <w:pStyle w:val="NormalWeb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tabs>
                <w:tab w:val="left" w:pos="10"/>
              </w:tabs>
              <w:suppressAutoHyphens w:val="0"/>
              <w:spacing w:before="0" w:after="0"/>
              <w:ind w:firstLine="113"/>
              <w:jc w:val="both"/>
              <w:rPr>
                <w:rFonts w:ascii="Arial" w:hAnsi="Arial" w:cs="Arial"/>
                <w:color w:val="000000" w:themeColor="text1"/>
              </w:rPr>
            </w:pPr>
            <w:r w:rsidRPr="000068A7">
              <w:rPr>
                <w:rFonts w:ascii="Arial" w:hAnsi="Arial" w:cs="Arial"/>
                <w:color w:val="000000" w:themeColor="text1"/>
                <w:kern w:val="2"/>
              </w:rPr>
              <w:t>- orogenèse calédonienne : datée de -444 Ma à -416 Ma ;</w:t>
            </w:r>
          </w:p>
          <w:p w14:paraId="267AD69D" w14:textId="0053C869" w:rsidR="000068A7" w:rsidRPr="000068A7" w:rsidRDefault="000068A7" w:rsidP="00B415BB">
            <w:pPr>
              <w:pStyle w:val="NormalWeb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tabs>
                <w:tab w:val="left" w:pos="10"/>
              </w:tabs>
              <w:suppressAutoHyphens w:val="0"/>
              <w:spacing w:before="0" w:after="0"/>
              <w:ind w:firstLine="113"/>
              <w:jc w:val="both"/>
              <w:rPr>
                <w:rFonts w:ascii="Arial" w:hAnsi="Arial" w:cs="Arial"/>
                <w:color w:val="000000" w:themeColor="text1"/>
              </w:rPr>
            </w:pPr>
            <w:r w:rsidRPr="000068A7">
              <w:rPr>
                <w:rFonts w:ascii="Arial" w:hAnsi="Arial" w:cs="Arial"/>
                <w:color w:val="000000" w:themeColor="text1"/>
                <w:kern w:val="2"/>
              </w:rPr>
              <w:t>- orogenèse hercynienne : datée de -420 Ma à -290 Ma ;</w:t>
            </w:r>
          </w:p>
          <w:p w14:paraId="51881E20" w14:textId="293C015E" w:rsidR="000068A7" w:rsidRPr="000068A7" w:rsidRDefault="000068A7" w:rsidP="00B415BB">
            <w:pPr>
              <w:pStyle w:val="NormalWeb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tabs>
                <w:tab w:val="left" w:pos="10"/>
              </w:tabs>
              <w:suppressAutoHyphens w:val="0"/>
              <w:spacing w:before="0" w:after="120"/>
              <w:ind w:firstLine="113"/>
              <w:jc w:val="both"/>
              <w:rPr>
                <w:rFonts w:ascii="Arial" w:hAnsi="Arial" w:cs="Arial"/>
                <w:color w:val="000000" w:themeColor="text1"/>
              </w:rPr>
            </w:pPr>
            <w:r w:rsidRPr="000068A7">
              <w:rPr>
                <w:rFonts w:ascii="Arial" w:hAnsi="Arial" w:cs="Arial"/>
                <w:color w:val="000000" w:themeColor="text1"/>
                <w:kern w:val="2"/>
              </w:rPr>
              <w:t>- orogenèse alpine : de -250 Ma à l’actuel</w:t>
            </w:r>
            <w:r w:rsidRPr="000068A7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24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88A56" w14:textId="77777777" w:rsidR="000068A7" w:rsidRPr="000068A7" w:rsidRDefault="000068A7" w:rsidP="00B415BB">
            <w:pPr>
              <w:snapToGrid w:val="0"/>
              <w:spacing w:before="120" w:after="12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68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t>La méthode de datation samarium / néodyme :</w:t>
            </w:r>
          </w:p>
          <w:p w14:paraId="72E007D7" w14:textId="2CF4E710" w:rsidR="000068A7" w:rsidRPr="000068A7" w:rsidRDefault="000068A7" w:rsidP="00F80EF2">
            <w:pPr>
              <w:snapToGrid w:val="0"/>
              <w:spacing w:after="6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>Lors de la formation d’une roche magmatique, du samarium (</w:t>
            </w:r>
            <w:proofErr w:type="spellStart"/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>Sm</w:t>
            </w:r>
            <w:proofErr w:type="spellEnd"/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 xml:space="preserve">) ou du néodyme (Nd) sont intégrés dans certains minéraux, en particulier ceux contenant de l’aluminium (Al) ou du calcium (Ca). Chacun de ces éléments possède plusieurs isotopes : 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  <w:lang w:eastAsia="fr-FR"/>
              </w:rPr>
              <w:t>144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 xml:space="preserve">Sm et 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  <w:lang w:eastAsia="fr-FR"/>
              </w:rPr>
              <w:t>147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 xml:space="preserve">Sm pour le samarium et 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  <w:lang w:eastAsia="fr-FR"/>
              </w:rPr>
              <w:t>142</w:t>
            </w:r>
            <w:r w:rsidR="005D1356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 xml:space="preserve">Nd, 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  <w:lang w:eastAsia="fr-FR"/>
              </w:rPr>
              <w:t>143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 xml:space="preserve">Nd, 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  <w:lang w:eastAsia="fr-FR"/>
              </w:rPr>
              <w:t>144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 xml:space="preserve">Nd et 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  <w:lang w:eastAsia="fr-FR"/>
              </w:rPr>
              <w:t>145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>Nd pour le néodyme.</w:t>
            </w:r>
          </w:p>
          <w:p w14:paraId="1799B406" w14:textId="77777777" w:rsidR="000068A7" w:rsidRPr="000068A7" w:rsidRDefault="000068A7" w:rsidP="00F80EF2">
            <w:pPr>
              <w:snapToGrid w:val="0"/>
              <w:spacing w:after="6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 xml:space="preserve">L’isotope 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  <w:lang w:eastAsia="fr-FR"/>
              </w:rPr>
              <w:t>147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 xml:space="preserve">Sm est radioactif et se désintègre en 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  <w:lang w:eastAsia="fr-FR"/>
              </w:rPr>
              <w:t>143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>Nd stable avec une durée de demi-vie de 1,06.10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  <w:lang w:eastAsia="fr-FR"/>
              </w:rPr>
              <w:t>11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 xml:space="preserve"> ans. 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  <w:lang w:eastAsia="fr-FR"/>
              </w:rPr>
              <w:t>144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>Nd est un isotope stable du néodyme.</w:t>
            </w:r>
          </w:p>
          <w:p w14:paraId="39B38B4F" w14:textId="2DA414BB" w:rsidR="00F773E2" w:rsidRPr="000068A7" w:rsidRDefault="000068A7" w:rsidP="00F773E2">
            <w:pPr>
              <w:snapToGrid w:val="0"/>
              <w:spacing w:after="12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 xml:space="preserve">On peut utiliser le couple </w:t>
            </w:r>
            <w:proofErr w:type="spellStart"/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>Sm</w:t>
            </w:r>
            <w:proofErr w:type="spellEnd"/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 xml:space="preserve"> / Nd comme </w:t>
            </w:r>
            <w:proofErr w:type="spellStart"/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>radiochronomètre</w:t>
            </w:r>
            <w:proofErr w:type="spellEnd"/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 xml:space="preserve"> : la mesure des rapports 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  <w:lang w:eastAsia="fr-FR"/>
              </w:rPr>
              <w:t>147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 xml:space="preserve">Sm / 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  <w:lang w:eastAsia="fr-FR"/>
              </w:rPr>
              <w:t>144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 xml:space="preserve">Nd et 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  <w:lang w:eastAsia="fr-FR"/>
              </w:rPr>
              <w:t>143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 xml:space="preserve">Nd / 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  <w:lang w:eastAsia="fr-FR"/>
              </w:rPr>
              <w:t>144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>Nd permet de tracer une droite isochrone de coefficient directeur a. L’âge de la roche est alors t :</w:t>
            </w:r>
          </w:p>
          <w:p w14:paraId="4597B714" w14:textId="77777777" w:rsidR="000068A7" w:rsidRPr="000068A7" w:rsidRDefault="000068A7" w:rsidP="00B415BB">
            <w:pPr>
              <w:snapToGri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>t</w:t>
            </w:r>
            <w:proofErr w:type="gramEnd"/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 xml:space="preserve"> = ln (a + 1) / </w:t>
            </w:r>
            <w:r w:rsidRPr="000068A7">
              <w:rPr>
                <w:rFonts w:ascii="Symbol" w:hAnsi="Symbol" w:cs="Arial"/>
                <w:color w:val="000000" w:themeColor="text1"/>
                <w:sz w:val="24"/>
                <w:szCs w:val="24"/>
                <w:lang w:eastAsia="fr-FR"/>
              </w:rPr>
              <w:t>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 xml:space="preserve">           avec </w:t>
            </w:r>
            <w:r w:rsidRPr="000068A7">
              <w:rPr>
                <w:rFonts w:ascii="Symbol" w:hAnsi="Symbol" w:cs="Arial"/>
                <w:color w:val="000000" w:themeColor="text1"/>
                <w:sz w:val="24"/>
                <w:szCs w:val="24"/>
                <w:lang w:eastAsia="fr-FR"/>
              </w:rPr>
              <w:t>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 xml:space="preserve"> =  6,54.10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  <w:lang w:eastAsia="fr-FR"/>
              </w:rPr>
              <w:t>-12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>.an</w:t>
            </w:r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  <w:lang w:eastAsia="fr-FR"/>
              </w:rPr>
              <w:t>-1</w:t>
            </w:r>
          </w:p>
          <w:p w14:paraId="0F080ED7" w14:textId="13AC3554" w:rsidR="000068A7" w:rsidRPr="000068A7" w:rsidRDefault="000068A7" w:rsidP="00F773E2">
            <w:pPr>
              <w:snapToGrid w:val="0"/>
              <w:ind w:firstLine="3572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>et</w:t>
            </w:r>
            <w:proofErr w:type="gramEnd"/>
            <w:r w:rsidRPr="000068A7">
              <w:rPr>
                <w:rFonts w:ascii="Arial" w:hAnsi="Arial" w:cs="Arial"/>
                <w:color w:val="000000" w:themeColor="text1"/>
                <w:sz w:val="24"/>
                <w:szCs w:val="24"/>
                <w:lang w:eastAsia="fr-FR"/>
              </w:rPr>
              <w:t xml:space="preserve"> ln est le  « log   népérien»</w:t>
            </w:r>
          </w:p>
        </w:tc>
      </w:tr>
      <w:tr w:rsidR="000068A7" w:rsidRPr="000068A7" w14:paraId="402C97BB" w14:textId="77777777" w:rsidTr="005D1356">
        <w:trPr>
          <w:trHeight w:val="3402"/>
        </w:trPr>
        <w:tc>
          <w:tcPr>
            <w:tcW w:w="259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BBEFA" w14:textId="77777777" w:rsidR="000068A7" w:rsidRPr="000068A7" w:rsidRDefault="000068A7" w:rsidP="00B415BB">
            <w:pPr>
              <w:pStyle w:val="NormalWeb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tabs>
                <w:tab w:val="left" w:pos="10"/>
              </w:tabs>
              <w:suppressAutoHyphens w:val="0"/>
              <w:spacing w:before="120" w:after="120"/>
              <w:jc w:val="left"/>
              <w:rPr>
                <w:rFonts w:ascii="Arial" w:hAnsi="Arial" w:cs="Arial"/>
                <w:color w:val="000000" w:themeColor="text1"/>
              </w:rPr>
            </w:pPr>
            <w:r w:rsidRPr="000068A7">
              <w:rPr>
                <w:rFonts w:ascii="Arial" w:hAnsi="Arial" w:cs="Arial"/>
                <w:b/>
                <w:bCs/>
                <w:color w:val="000000" w:themeColor="text1"/>
                <w:kern w:val="2"/>
              </w:rPr>
              <w:t>Formule chimique de quelques minéraux :</w:t>
            </w:r>
          </w:p>
          <w:tbl>
            <w:tblPr>
              <w:tblW w:w="78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2613"/>
              <w:gridCol w:w="5241"/>
            </w:tblGrid>
            <w:tr w:rsidR="000068A7" w:rsidRPr="000068A7" w14:paraId="1CAF95A2" w14:textId="77777777" w:rsidTr="005D1356">
              <w:tc>
                <w:tcPr>
                  <w:tcW w:w="2613" w:type="dxa"/>
                  <w:shd w:val="clear" w:color="auto" w:fill="auto"/>
                </w:tcPr>
                <w:p w14:paraId="757A5F93" w14:textId="77777777" w:rsidR="000068A7" w:rsidRPr="000068A7" w:rsidRDefault="000068A7" w:rsidP="00B415BB">
                  <w:pPr>
                    <w:pStyle w:val="Contenudetableau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068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Minéral</w:t>
                  </w:r>
                </w:p>
              </w:tc>
              <w:tc>
                <w:tcPr>
                  <w:tcW w:w="5241" w:type="dxa"/>
                  <w:shd w:val="clear" w:color="auto" w:fill="auto"/>
                </w:tcPr>
                <w:p w14:paraId="72B173AD" w14:textId="77777777" w:rsidR="000068A7" w:rsidRPr="000068A7" w:rsidRDefault="000068A7" w:rsidP="00B415BB">
                  <w:pPr>
                    <w:pStyle w:val="Contenudetableau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068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Formule chimique</w:t>
                  </w:r>
                </w:p>
              </w:tc>
            </w:tr>
            <w:tr w:rsidR="000068A7" w:rsidRPr="00F773E2" w14:paraId="603C1F6B" w14:textId="77777777" w:rsidTr="005D1356">
              <w:tc>
                <w:tcPr>
                  <w:tcW w:w="2613" w:type="dxa"/>
                  <w:shd w:val="clear" w:color="auto" w:fill="auto"/>
                </w:tcPr>
                <w:p w14:paraId="170C1CFB" w14:textId="77777777" w:rsidR="000068A7" w:rsidRPr="000068A7" w:rsidRDefault="000068A7" w:rsidP="00B415BB">
                  <w:pPr>
                    <w:pStyle w:val="Contenudetableau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Grenat</w:t>
                  </w:r>
                </w:p>
              </w:tc>
              <w:tc>
                <w:tcPr>
                  <w:tcW w:w="5241" w:type="dxa"/>
                  <w:shd w:val="clear" w:color="auto" w:fill="auto"/>
                </w:tcPr>
                <w:p w14:paraId="46C07458" w14:textId="77777777" w:rsidR="000068A7" w:rsidRPr="000068A7" w:rsidRDefault="000068A7" w:rsidP="00B415BB">
                  <w:pPr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  <w:t>(Ca, Mg, Fe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perscript"/>
                      <w:lang w:val="en-US"/>
                    </w:rPr>
                    <w:t>2+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  <w:t>, Mn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perscript"/>
                      <w:lang w:val="en-US"/>
                    </w:rPr>
                    <w:t>2+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  <w:t>)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bscript"/>
                      <w:lang w:val="en-US"/>
                    </w:rPr>
                    <w:t xml:space="preserve">3 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  <w:t>(Al, Fe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perscript"/>
                      <w:lang w:val="en-US"/>
                    </w:rPr>
                    <w:t>3+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  <w:t>, Cr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perscript"/>
                      <w:lang w:val="en-US"/>
                    </w:rPr>
                    <w:t>3+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  <w:t>)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bscript"/>
                      <w:lang w:val="en-US"/>
                    </w:rPr>
                    <w:t xml:space="preserve">2 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  <w:t>(SiO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bscript"/>
                      <w:lang w:val="en-US"/>
                    </w:rPr>
                    <w:t>4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  <w:t>)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</w:p>
              </w:tc>
            </w:tr>
            <w:tr w:rsidR="000068A7" w:rsidRPr="000068A7" w14:paraId="3784B1CA" w14:textId="77777777" w:rsidTr="005D1356">
              <w:tc>
                <w:tcPr>
                  <w:tcW w:w="2613" w:type="dxa"/>
                  <w:shd w:val="clear" w:color="auto" w:fill="auto"/>
                </w:tcPr>
                <w:p w14:paraId="7D8E48B3" w14:textId="77777777" w:rsidR="000068A7" w:rsidRPr="000068A7" w:rsidRDefault="000068A7" w:rsidP="00B415BB">
                  <w:pPr>
                    <w:pStyle w:val="Contenudetableau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Glaucophane</w:t>
                  </w:r>
                </w:p>
              </w:tc>
              <w:tc>
                <w:tcPr>
                  <w:tcW w:w="5241" w:type="dxa"/>
                  <w:shd w:val="clear" w:color="auto" w:fill="auto"/>
                </w:tcPr>
                <w:p w14:paraId="5687EC65" w14:textId="77777777" w:rsidR="000068A7" w:rsidRPr="000068A7" w:rsidRDefault="000068A7" w:rsidP="00B415BB">
                  <w:pPr>
                    <w:pStyle w:val="Contenudetableau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Na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bscript"/>
                    </w:rPr>
                    <w:t>2</w:t>
                  </w:r>
                  <w:r w:rsidRPr="000068A7">
                    <w:rPr>
                      <w:rFonts w:ascii="Arial" w:hAnsi="Arial" w:cs="Arial"/>
                      <w:color w:val="000000" w:themeColor="text1"/>
                      <w:position w:val="-2"/>
                      <w:sz w:val="24"/>
                      <w:szCs w:val="24"/>
                    </w:rPr>
                    <w:t xml:space="preserve"> 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(Mg, Fe)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bscript"/>
                    </w:rPr>
                    <w:t>3</w:t>
                  </w:r>
                  <w:r w:rsidRPr="000068A7">
                    <w:rPr>
                      <w:rFonts w:ascii="Arial" w:hAnsi="Arial" w:cs="Arial"/>
                      <w:color w:val="000000" w:themeColor="text1"/>
                      <w:position w:val="-2"/>
                      <w:sz w:val="24"/>
                      <w:szCs w:val="24"/>
                    </w:rPr>
                    <w:t xml:space="preserve"> 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Al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bscript"/>
                    </w:rPr>
                    <w:t>2</w:t>
                  </w:r>
                  <w:r w:rsidRPr="000068A7">
                    <w:rPr>
                      <w:rFonts w:ascii="Arial" w:hAnsi="Arial" w:cs="Arial"/>
                      <w:color w:val="000000" w:themeColor="text1"/>
                      <w:position w:val="-2"/>
                      <w:sz w:val="24"/>
                      <w:szCs w:val="24"/>
                    </w:rPr>
                    <w:t xml:space="preserve"> 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Si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bscript"/>
                    </w:rPr>
                    <w:t>8</w:t>
                  </w:r>
                  <w:r w:rsidRPr="000068A7">
                    <w:rPr>
                      <w:rFonts w:ascii="Arial" w:hAnsi="Arial" w:cs="Arial"/>
                      <w:color w:val="000000" w:themeColor="text1"/>
                      <w:position w:val="-2"/>
                      <w:sz w:val="24"/>
                      <w:szCs w:val="24"/>
                    </w:rPr>
                    <w:t xml:space="preserve"> 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O</w:t>
                  </w:r>
                  <w:r w:rsidRPr="000068A7">
                    <w:rPr>
                      <w:rFonts w:ascii="Arial" w:hAnsi="Arial" w:cs="Arial"/>
                      <w:color w:val="000000" w:themeColor="text1"/>
                      <w:position w:val="-2"/>
                      <w:sz w:val="24"/>
                      <w:szCs w:val="24"/>
                    </w:rPr>
                    <w:t>2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bscript"/>
                    </w:rPr>
                    <w:t>2</w:t>
                  </w:r>
                  <w:r w:rsidRPr="000068A7">
                    <w:rPr>
                      <w:rFonts w:ascii="Arial" w:hAnsi="Arial" w:cs="Arial"/>
                      <w:color w:val="000000" w:themeColor="text1"/>
                      <w:position w:val="-2"/>
                      <w:sz w:val="24"/>
                      <w:szCs w:val="24"/>
                    </w:rPr>
                    <w:t xml:space="preserve"> 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(OH)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bscript"/>
                    </w:rPr>
                    <w:t>2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0068A7" w:rsidRPr="000068A7" w14:paraId="6B32E414" w14:textId="77777777" w:rsidTr="005D1356">
              <w:tc>
                <w:tcPr>
                  <w:tcW w:w="2613" w:type="dxa"/>
                  <w:shd w:val="clear" w:color="auto" w:fill="auto"/>
                </w:tcPr>
                <w:p w14:paraId="78A556B7" w14:textId="77777777" w:rsidR="000068A7" w:rsidRPr="000068A7" w:rsidRDefault="000068A7" w:rsidP="00B415BB">
                  <w:pPr>
                    <w:pStyle w:val="Contenudetableau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Quartz</w:t>
                  </w:r>
                </w:p>
              </w:tc>
              <w:tc>
                <w:tcPr>
                  <w:tcW w:w="5241" w:type="dxa"/>
                  <w:shd w:val="clear" w:color="auto" w:fill="auto"/>
                </w:tcPr>
                <w:p w14:paraId="79FC9D7E" w14:textId="77777777" w:rsidR="000068A7" w:rsidRPr="000068A7" w:rsidRDefault="000068A7" w:rsidP="00B415BB">
                  <w:pPr>
                    <w:pStyle w:val="Contenudetableau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SiO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</w:tr>
            <w:tr w:rsidR="000068A7" w:rsidRPr="000068A7" w14:paraId="58A99997" w14:textId="77777777" w:rsidTr="005D1356">
              <w:tc>
                <w:tcPr>
                  <w:tcW w:w="2613" w:type="dxa"/>
                  <w:shd w:val="clear" w:color="auto" w:fill="auto"/>
                </w:tcPr>
                <w:p w14:paraId="1A64D678" w14:textId="77777777" w:rsidR="000068A7" w:rsidRPr="000068A7" w:rsidRDefault="000068A7" w:rsidP="00B415BB">
                  <w:pPr>
                    <w:pStyle w:val="Contenudetableau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Pyroxène</w:t>
                  </w:r>
                </w:p>
              </w:tc>
              <w:tc>
                <w:tcPr>
                  <w:tcW w:w="5241" w:type="dxa"/>
                  <w:shd w:val="clear" w:color="auto" w:fill="auto"/>
                </w:tcPr>
                <w:p w14:paraId="29846F2B" w14:textId="77777777" w:rsidR="000068A7" w:rsidRPr="000068A7" w:rsidRDefault="000068A7" w:rsidP="00B415BB">
                  <w:pPr>
                    <w:pStyle w:val="Titre2"/>
                    <w:spacing w:before="0"/>
                    <w:jc w:val="left"/>
                    <w:rPr>
                      <w:rFonts w:ascii="Arial" w:hAnsi="Arial"/>
                      <w:color w:val="000000" w:themeColor="text1"/>
                      <w:sz w:val="24"/>
                      <w:szCs w:val="24"/>
                    </w:rPr>
                  </w:pPr>
                  <w:r w:rsidRPr="000068A7">
                    <w:rPr>
                      <w:rFonts w:ascii="Arial" w:hAnsi="Arial"/>
                      <w:color w:val="000000" w:themeColor="text1"/>
                      <w:sz w:val="24"/>
                      <w:szCs w:val="24"/>
                    </w:rPr>
                    <w:t>(</w:t>
                  </w:r>
                  <w:proofErr w:type="spellStart"/>
                  <w:r w:rsidRPr="000068A7">
                    <w:rPr>
                      <w:rFonts w:ascii="Arial" w:hAnsi="Arial"/>
                      <w:color w:val="000000" w:themeColor="text1"/>
                      <w:sz w:val="24"/>
                      <w:szCs w:val="24"/>
                    </w:rPr>
                    <w:t>Ca,Na,Mg,Li</w:t>
                  </w:r>
                  <w:proofErr w:type="spellEnd"/>
                  <w:r w:rsidRPr="000068A7">
                    <w:rPr>
                      <w:rFonts w:ascii="Arial" w:hAnsi="Arial"/>
                      <w:color w:val="000000" w:themeColor="text1"/>
                      <w:sz w:val="24"/>
                      <w:szCs w:val="24"/>
                    </w:rPr>
                    <w:t>) (</w:t>
                  </w:r>
                  <w:proofErr w:type="spellStart"/>
                  <w:r w:rsidRPr="000068A7">
                    <w:rPr>
                      <w:rFonts w:ascii="Arial" w:hAnsi="Arial"/>
                      <w:color w:val="000000" w:themeColor="text1"/>
                      <w:sz w:val="24"/>
                      <w:szCs w:val="24"/>
                    </w:rPr>
                    <w:t>Mg,Fe,Ti,Al</w:t>
                  </w:r>
                  <w:proofErr w:type="spellEnd"/>
                  <w:r w:rsidRPr="000068A7">
                    <w:rPr>
                      <w:rFonts w:ascii="Arial" w:hAnsi="Arial"/>
                      <w:color w:val="000000" w:themeColor="text1"/>
                      <w:sz w:val="24"/>
                      <w:szCs w:val="24"/>
                    </w:rPr>
                    <w:t>) (</w:t>
                  </w:r>
                  <w:proofErr w:type="spellStart"/>
                  <w:r w:rsidRPr="000068A7">
                    <w:rPr>
                      <w:rFonts w:ascii="Arial" w:hAnsi="Arial"/>
                      <w:color w:val="000000" w:themeColor="text1"/>
                      <w:sz w:val="24"/>
                      <w:szCs w:val="24"/>
                    </w:rPr>
                    <w:t>Si,Al</w:t>
                  </w:r>
                  <w:proofErr w:type="spellEnd"/>
                  <w:r w:rsidRPr="000068A7">
                    <w:rPr>
                      <w:rFonts w:ascii="Arial" w:hAnsi="Arial"/>
                      <w:color w:val="000000" w:themeColor="text1"/>
                      <w:sz w:val="24"/>
                      <w:szCs w:val="24"/>
                    </w:rPr>
                    <w:t>)</w:t>
                  </w:r>
                  <w:r w:rsidRPr="000068A7">
                    <w:rPr>
                      <w:rFonts w:ascii="Arial" w:hAnsi="Arial"/>
                      <w:color w:val="000000" w:themeColor="text1"/>
                      <w:sz w:val="24"/>
                      <w:szCs w:val="24"/>
                      <w:vertAlign w:val="subscript"/>
                    </w:rPr>
                    <w:t>2</w:t>
                  </w:r>
                  <w:r w:rsidRPr="000068A7">
                    <w:rPr>
                      <w:rFonts w:ascii="Arial" w:hAnsi="Arial"/>
                      <w:color w:val="000000" w:themeColor="text1"/>
                      <w:position w:val="-2"/>
                      <w:sz w:val="24"/>
                      <w:szCs w:val="24"/>
                    </w:rPr>
                    <w:t xml:space="preserve"> </w:t>
                  </w:r>
                  <w:r w:rsidRPr="000068A7">
                    <w:rPr>
                      <w:rFonts w:ascii="Arial" w:hAnsi="Arial"/>
                      <w:color w:val="000000" w:themeColor="text1"/>
                      <w:sz w:val="24"/>
                      <w:szCs w:val="24"/>
                    </w:rPr>
                    <w:t>O</w:t>
                  </w:r>
                  <w:r w:rsidRPr="000068A7">
                    <w:rPr>
                      <w:rFonts w:ascii="Arial" w:hAnsi="Arial"/>
                      <w:color w:val="000000" w:themeColor="text1"/>
                      <w:sz w:val="24"/>
                      <w:szCs w:val="24"/>
                      <w:vertAlign w:val="subscript"/>
                    </w:rPr>
                    <w:t>6</w:t>
                  </w:r>
                </w:p>
              </w:tc>
            </w:tr>
            <w:tr w:rsidR="000068A7" w:rsidRPr="000068A7" w14:paraId="622B26B9" w14:textId="77777777" w:rsidTr="005D1356">
              <w:tc>
                <w:tcPr>
                  <w:tcW w:w="2613" w:type="dxa"/>
                  <w:shd w:val="clear" w:color="auto" w:fill="auto"/>
                </w:tcPr>
                <w:p w14:paraId="7D760EF1" w14:textId="77777777" w:rsidR="000068A7" w:rsidRPr="000068A7" w:rsidRDefault="000068A7" w:rsidP="00B415BB">
                  <w:pPr>
                    <w:pStyle w:val="Contenudetableau"/>
                    <w:spacing w:after="120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Plagioclase (albite)</w:t>
                  </w:r>
                </w:p>
              </w:tc>
              <w:tc>
                <w:tcPr>
                  <w:tcW w:w="5241" w:type="dxa"/>
                  <w:shd w:val="clear" w:color="auto" w:fill="auto"/>
                </w:tcPr>
                <w:p w14:paraId="352832A1" w14:textId="77777777" w:rsidR="000068A7" w:rsidRPr="000068A7" w:rsidRDefault="000068A7" w:rsidP="00B415BB">
                  <w:pPr>
                    <w:pStyle w:val="Contenudetableau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Na Al Si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bscript"/>
                    </w:rPr>
                    <w:t>3</w:t>
                  </w:r>
                  <w:r w:rsidRPr="000068A7">
                    <w:rPr>
                      <w:rFonts w:ascii="Arial" w:hAnsi="Arial" w:cs="Arial"/>
                      <w:color w:val="000000" w:themeColor="text1"/>
                      <w:position w:val="-2"/>
                      <w:sz w:val="24"/>
                      <w:szCs w:val="24"/>
                    </w:rPr>
                    <w:t xml:space="preserve"> 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O</w:t>
                  </w:r>
                  <w:r w:rsidRPr="000068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vertAlign w:val="subscript"/>
                    </w:rPr>
                    <w:t xml:space="preserve">8 </w:t>
                  </w:r>
                </w:p>
              </w:tc>
            </w:tr>
          </w:tbl>
          <w:p w14:paraId="2C79780D" w14:textId="77777777" w:rsidR="000068A7" w:rsidRPr="000068A7" w:rsidRDefault="000068A7" w:rsidP="00B415BB">
            <w:pPr>
              <w:pStyle w:val="NormalWeb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tabs>
                <w:tab w:val="left" w:pos="10"/>
              </w:tabs>
              <w:suppressAutoHyphens w:val="0"/>
              <w:spacing w:before="0" w:after="0"/>
              <w:jc w:val="left"/>
              <w:rPr>
                <w:rFonts w:ascii="Arial" w:hAnsi="Arial" w:cs="Arial"/>
                <w:b/>
                <w:bCs/>
                <w:color w:val="000000" w:themeColor="text1"/>
                <w:kern w:val="2"/>
                <w:u w:val="single"/>
              </w:rPr>
            </w:pPr>
          </w:p>
        </w:tc>
        <w:tc>
          <w:tcPr>
            <w:tcW w:w="24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F5354" w14:textId="77777777" w:rsidR="000068A7" w:rsidRPr="000068A7" w:rsidRDefault="000068A7" w:rsidP="00B415BB">
            <w:pPr>
              <w:snapToGrid w:val="0"/>
              <w:jc w:val="left"/>
              <w:rPr>
                <w:rFonts w:ascii="Arial" w:hAnsi="Arial" w:cs="Arial"/>
                <w:b/>
                <w:bCs/>
                <w:color w:val="000000" w:themeColor="text1"/>
                <w:kern w:val="2"/>
                <w:sz w:val="24"/>
                <w:szCs w:val="24"/>
                <w:u w:val="single"/>
                <w:lang w:eastAsia="fr-FR"/>
              </w:rPr>
            </w:pPr>
          </w:p>
        </w:tc>
      </w:tr>
    </w:tbl>
    <w:p w14:paraId="047ABFA3" w14:textId="77777777" w:rsidR="000068A7" w:rsidRDefault="000068A7" w:rsidP="00ED52CE">
      <w:pPr>
        <w:jc w:val="right"/>
        <w:rPr>
          <w:rFonts w:ascii="Arial" w:hAnsi="Arial" w:cs="Arial"/>
          <w:strike/>
          <w:sz w:val="24"/>
          <w:szCs w:val="24"/>
        </w:rPr>
      </w:pPr>
    </w:p>
    <w:p w14:paraId="2036DE6C" w14:textId="77777777" w:rsidR="000068A7" w:rsidRPr="007F0278" w:rsidRDefault="000068A7" w:rsidP="00ED52CE">
      <w:pPr>
        <w:jc w:val="right"/>
        <w:rPr>
          <w:rFonts w:ascii="Arial" w:hAnsi="Arial" w:cs="Arial"/>
          <w:strike/>
          <w:sz w:val="24"/>
          <w:szCs w:val="24"/>
        </w:rPr>
      </w:pPr>
    </w:p>
    <w:p w14:paraId="694236EE" w14:textId="77777777" w:rsidR="00ED52CE" w:rsidRDefault="00ED52CE" w:rsidP="00ED52CE">
      <w:pPr>
        <w:rPr>
          <w:sz w:val="24"/>
          <w:szCs w:val="24"/>
        </w:rPr>
      </w:pPr>
    </w:p>
    <w:sectPr w:rsidR="00ED52CE" w:rsidSect="00DE6761">
      <w:headerReference w:type="even" r:id="rId7"/>
      <w:headerReference w:type="default" r:id="rId8"/>
      <w:headerReference w:type="first" r:id="rId9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7C131" w14:textId="77777777" w:rsidR="00DE6761" w:rsidRDefault="00DE6761">
      <w:r>
        <w:separator/>
      </w:r>
    </w:p>
  </w:endnote>
  <w:endnote w:type="continuationSeparator" w:id="0">
    <w:p w14:paraId="01A08D81" w14:textId="77777777" w:rsidR="00DE6761" w:rsidRDefault="00DE6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eeSans">
    <w:altName w:val="Times New Roman"/>
    <w:panose1 w:val="020B0604020202020204"/>
    <w:charset w:val="01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4CEA3" w14:textId="77777777" w:rsidR="00DE6761" w:rsidRDefault="00DE6761">
      <w:r>
        <w:separator/>
      </w:r>
    </w:p>
  </w:footnote>
  <w:footnote w:type="continuationSeparator" w:id="0">
    <w:p w14:paraId="290B9B22" w14:textId="77777777" w:rsidR="00DE6761" w:rsidRDefault="00DE6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32540" w14:textId="77777777" w:rsidR="00F773E2" w:rsidRDefault="00F773E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7507D" w14:textId="77777777" w:rsidR="001F5CD6" w:rsidRDefault="001F5CD6" w:rsidP="001F5CD6">
    <w:pPr>
      <w:pStyle w:val="En-tte"/>
      <w:shd w:val="clear" w:color="auto" w:fill="FFFFFF"/>
      <w:tabs>
        <w:tab w:val="left" w:pos="2025"/>
        <w:tab w:val="center" w:pos="7699"/>
      </w:tabs>
      <w:jc w:val="left"/>
    </w:pPr>
    <w:r>
      <w:rPr>
        <w:rFonts w:ascii="Arial" w:hAnsi="Arial" w:cs="Arial"/>
        <w:b/>
        <w:sz w:val="24"/>
        <w:szCs w:val="24"/>
        <w:shd w:val="clear" w:color="auto" w:fill="FFFFFF"/>
      </w:rPr>
      <w:tab/>
    </w:r>
    <w:r>
      <w:rPr>
        <w:rFonts w:ascii="Arial" w:hAnsi="Arial" w:cs="Arial"/>
        <w:b/>
        <w:sz w:val="24"/>
        <w:szCs w:val="24"/>
        <w:shd w:val="clear" w:color="auto" w:fill="FFFFFF"/>
      </w:rPr>
      <w:tab/>
    </w:r>
    <w:r>
      <w:rPr>
        <w:rFonts w:ascii="Arial" w:hAnsi="Arial" w:cs="Arial"/>
        <w:b/>
        <w:color w:val="000000"/>
        <w:sz w:val="24"/>
        <w:szCs w:val="24"/>
        <w:shd w:val="clear" w:color="auto" w:fill="FFFFFF"/>
      </w:rPr>
      <w:t>La géologie de la Corse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EDC38" w14:textId="77777777" w:rsidR="00F773E2" w:rsidRDefault="00F773E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4"/>
        <w:szCs w:val="24"/>
        <w:lang w:eastAsia="fr-F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4"/>
        <w:szCs w:val="24"/>
        <w:lang w:eastAsia="fr-FR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4"/>
        <w:szCs w:val="24"/>
        <w:lang w:eastAsia="fr-FR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4"/>
        <w:szCs w:val="24"/>
        <w:lang w:eastAsia="fr-FR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891" w:hanging="360"/>
      </w:pPr>
      <w:rPr>
        <w:rFonts w:ascii="Calibri" w:hAnsi="Calibri" w:cs="Calibri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1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3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51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7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9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1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3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51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6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8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7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9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3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31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44890367">
    <w:abstractNumId w:val="0"/>
  </w:num>
  <w:num w:numId="2" w16cid:durableId="622881129">
    <w:abstractNumId w:val="1"/>
  </w:num>
  <w:num w:numId="3" w16cid:durableId="1183935071">
    <w:abstractNumId w:val="2"/>
  </w:num>
  <w:num w:numId="4" w16cid:durableId="750007352">
    <w:abstractNumId w:val="41"/>
  </w:num>
  <w:num w:numId="5" w16cid:durableId="1504976360">
    <w:abstractNumId w:val="5"/>
  </w:num>
  <w:num w:numId="6" w16cid:durableId="976107963">
    <w:abstractNumId w:val="14"/>
  </w:num>
  <w:num w:numId="7" w16cid:durableId="290089791">
    <w:abstractNumId w:val="32"/>
  </w:num>
  <w:num w:numId="8" w16cid:durableId="41563184">
    <w:abstractNumId w:val="37"/>
  </w:num>
  <w:num w:numId="9" w16cid:durableId="1159420027">
    <w:abstractNumId w:val="40"/>
  </w:num>
  <w:num w:numId="10" w16cid:durableId="1772431973">
    <w:abstractNumId w:val="8"/>
  </w:num>
  <w:num w:numId="11" w16cid:durableId="1439526343">
    <w:abstractNumId w:val="23"/>
  </w:num>
  <w:num w:numId="12" w16cid:durableId="735586947">
    <w:abstractNumId w:val="6"/>
  </w:num>
  <w:num w:numId="13" w16cid:durableId="350298481">
    <w:abstractNumId w:val="33"/>
  </w:num>
  <w:num w:numId="14" w16cid:durableId="1523477467">
    <w:abstractNumId w:val="27"/>
  </w:num>
  <w:num w:numId="15" w16cid:durableId="862716180">
    <w:abstractNumId w:val="21"/>
  </w:num>
  <w:num w:numId="16" w16cid:durableId="2041971599">
    <w:abstractNumId w:val="24"/>
  </w:num>
  <w:num w:numId="17" w16cid:durableId="14698171">
    <w:abstractNumId w:val="26"/>
  </w:num>
  <w:num w:numId="18" w16cid:durableId="646711698">
    <w:abstractNumId w:val="17"/>
  </w:num>
  <w:num w:numId="19" w16cid:durableId="1631746163">
    <w:abstractNumId w:val="28"/>
  </w:num>
  <w:num w:numId="20" w16cid:durableId="1733844317">
    <w:abstractNumId w:val="25"/>
  </w:num>
  <w:num w:numId="21" w16cid:durableId="766733446">
    <w:abstractNumId w:val="11"/>
  </w:num>
  <w:num w:numId="22" w16cid:durableId="782110175">
    <w:abstractNumId w:val="20"/>
  </w:num>
  <w:num w:numId="23" w16cid:durableId="1711567381">
    <w:abstractNumId w:val="35"/>
  </w:num>
  <w:num w:numId="24" w16cid:durableId="1914388809">
    <w:abstractNumId w:val="16"/>
  </w:num>
  <w:num w:numId="25" w16cid:durableId="1596209694">
    <w:abstractNumId w:val="38"/>
  </w:num>
  <w:num w:numId="26" w16cid:durableId="1925720671">
    <w:abstractNumId w:val="13"/>
  </w:num>
  <w:num w:numId="27" w16cid:durableId="1994986296">
    <w:abstractNumId w:val="12"/>
  </w:num>
  <w:num w:numId="28" w16cid:durableId="561335219">
    <w:abstractNumId w:val="9"/>
  </w:num>
  <w:num w:numId="29" w16cid:durableId="1388141037">
    <w:abstractNumId w:val="19"/>
  </w:num>
  <w:num w:numId="30" w16cid:durableId="1835338026">
    <w:abstractNumId w:val="36"/>
  </w:num>
  <w:num w:numId="31" w16cid:durableId="1836342298">
    <w:abstractNumId w:val="39"/>
  </w:num>
  <w:num w:numId="32" w16cid:durableId="1686789213">
    <w:abstractNumId w:val="34"/>
  </w:num>
  <w:num w:numId="33" w16cid:durableId="1147436839">
    <w:abstractNumId w:val="18"/>
  </w:num>
  <w:num w:numId="34" w16cid:durableId="1353919550">
    <w:abstractNumId w:val="31"/>
  </w:num>
  <w:num w:numId="35" w16cid:durableId="1786583335">
    <w:abstractNumId w:val="29"/>
  </w:num>
  <w:num w:numId="36" w16cid:durableId="1293444763">
    <w:abstractNumId w:val="10"/>
  </w:num>
  <w:num w:numId="37" w16cid:durableId="1271623795">
    <w:abstractNumId w:val="7"/>
  </w:num>
  <w:num w:numId="38" w16cid:durableId="1810783033">
    <w:abstractNumId w:val="22"/>
  </w:num>
  <w:num w:numId="39" w16cid:durableId="1311057534">
    <w:abstractNumId w:val="30"/>
  </w:num>
  <w:num w:numId="40" w16cid:durableId="1828326271">
    <w:abstractNumId w:val="15"/>
  </w:num>
  <w:num w:numId="41" w16cid:durableId="146089593">
    <w:abstractNumId w:val="3"/>
  </w:num>
  <w:num w:numId="42" w16cid:durableId="10016583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158"/>
    <w:rsid w:val="000068A7"/>
    <w:rsid w:val="00013515"/>
    <w:rsid w:val="00016D55"/>
    <w:rsid w:val="000307E8"/>
    <w:rsid w:val="00092C0F"/>
    <w:rsid w:val="00094CFF"/>
    <w:rsid w:val="000A2444"/>
    <w:rsid w:val="000B422C"/>
    <w:rsid w:val="000B5941"/>
    <w:rsid w:val="000D3B3F"/>
    <w:rsid w:val="000D6911"/>
    <w:rsid w:val="000D74D5"/>
    <w:rsid w:val="000E04C1"/>
    <w:rsid w:val="000E513C"/>
    <w:rsid w:val="000F3B1D"/>
    <w:rsid w:val="00103B12"/>
    <w:rsid w:val="001046E6"/>
    <w:rsid w:val="00107082"/>
    <w:rsid w:val="001131B2"/>
    <w:rsid w:val="00115115"/>
    <w:rsid w:val="00116A5C"/>
    <w:rsid w:val="001202DB"/>
    <w:rsid w:val="00143595"/>
    <w:rsid w:val="00155886"/>
    <w:rsid w:val="00167AF4"/>
    <w:rsid w:val="00170166"/>
    <w:rsid w:val="00171EF7"/>
    <w:rsid w:val="00183C7E"/>
    <w:rsid w:val="00191696"/>
    <w:rsid w:val="00193FD8"/>
    <w:rsid w:val="001B0C42"/>
    <w:rsid w:val="001B7967"/>
    <w:rsid w:val="001D1FC3"/>
    <w:rsid w:val="001D2EB9"/>
    <w:rsid w:val="001D4FC2"/>
    <w:rsid w:val="001D5DCA"/>
    <w:rsid w:val="001D7A0D"/>
    <w:rsid w:val="001E3521"/>
    <w:rsid w:val="001F2F73"/>
    <w:rsid w:val="001F4AD7"/>
    <w:rsid w:val="001F5CD6"/>
    <w:rsid w:val="00202F1C"/>
    <w:rsid w:val="00210773"/>
    <w:rsid w:val="00217B38"/>
    <w:rsid w:val="00225F3E"/>
    <w:rsid w:val="00233C6C"/>
    <w:rsid w:val="002543B5"/>
    <w:rsid w:val="002660D9"/>
    <w:rsid w:val="002839D0"/>
    <w:rsid w:val="0029323B"/>
    <w:rsid w:val="002A0BAD"/>
    <w:rsid w:val="002A1830"/>
    <w:rsid w:val="002B7518"/>
    <w:rsid w:val="002C5B1B"/>
    <w:rsid w:val="002D588D"/>
    <w:rsid w:val="002D5D31"/>
    <w:rsid w:val="002E136A"/>
    <w:rsid w:val="002E3C0A"/>
    <w:rsid w:val="002E6A65"/>
    <w:rsid w:val="002F11A7"/>
    <w:rsid w:val="003269A5"/>
    <w:rsid w:val="003305F6"/>
    <w:rsid w:val="003316DA"/>
    <w:rsid w:val="003329AE"/>
    <w:rsid w:val="00346D18"/>
    <w:rsid w:val="00347CBB"/>
    <w:rsid w:val="0035434A"/>
    <w:rsid w:val="00372656"/>
    <w:rsid w:val="00375B3F"/>
    <w:rsid w:val="0037655B"/>
    <w:rsid w:val="003828EF"/>
    <w:rsid w:val="00384294"/>
    <w:rsid w:val="00385CFB"/>
    <w:rsid w:val="003A41CB"/>
    <w:rsid w:val="003B18B5"/>
    <w:rsid w:val="003B2686"/>
    <w:rsid w:val="003C4331"/>
    <w:rsid w:val="003D49D9"/>
    <w:rsid w:val="003D7860"/>
    <w:rsid w:val="003E5D79"/>
    <w:rsid w:val="003F0BB8"/>
    <w:rsid w:val="003F3DD6"/>
    <w:rsid w:val="003F72E5"/>
    <w:rsid w:val="00400918"/>
    <w:rsid w:val="004067AA"/>
    <w:rsid w:val="00411EF9"/>
    <w:rsid w:val="00426465"/>
    <w:rsid w:val="00447138"/>
    <w:rsid w:val="0045192F"/>
    <w:rsid w:val="00451F00"/>
    <w:rsid w:val="004558B1"/>
    <w:rsid w:val="00476125"/>
    <w:rsid w:val="00482158"/>
    <w:rsid w:val="004822BB"/>
    <w:rsid w:val="00486C6E"/>
    <w:rsid w:val="00491835"/>
    <w:rsid w:val="004A325B"/>
    <w:rsid w:val="004A633F"/>
    <w:rsid w:val="004A647D"/>
    <w:rsid w:val="004B0E3B"/>
    <w:rsid w:val="004B7817"/>
    <w:rsid w:val="004C0F04"/>
    <w:rsid w:val="004C6018"/>
    <w:rsid w:val="004D08EE"/>
    <w:rsid w:val="004D29C4"/>
    <w:rsid w:val="004E25BA"/>
    <w:rsid w:val="004E2A06"/>
    <w:rsid w:val="004F506A"/>
    <w:rsid w:val="00502F44"/>
    <w:rsid w:val="0051377D"/>
    <w:rsid w:val="00513CC5"/>
    <w:rsid w:val="00521E9F"/>
    <w:rsid w:val="00534877"/>
    <w:rsid w:val="0054079E"/>
    <w:rsid w:val="00543DA3"/>
    <w:rsid w:val="00544484"/>
    <w:rsid w:val="00557BDB"/>
    <w:rsid w:val="00561798"/>
    <w:rsid w:val="00561C81"/>
    <w:rsid w:val="00580D46"/>
    <w:rsid w:val="00591EE0"/>
    <w:rsid w:val="005922E0"/>
    <w:rsid w:val="005924E4"/>
    <w:rsid w:val="005B4C02"/>
    <w:rsid w:val="005B6953"/>
    <w:rsid w:val="005C3F7A"/>
    <w:rsid w:val="005D0C70"/>
    <w:rsid w:val="005D1356"/>
    <w:rsid w:val="005D3AA7"/>
    <w:rsid w:val="005E6239"/>
    <w:rsid w:val="005E711B"/>
    <w:rsid w:val="005F2C06"/>
    <w:rsid w:val="006018B3"/>
    <w:rsid w:val="00622466"/>
    <w:rsid w:val="006351A7"/>
    <w:rsid w:val="0066097B"/>
    <w:rsid w:val="00661418"/>
    <w:rsid w:val="0066142F"/>
    <w:rsid w:val="006940B0"/>
    <w:rsid w:val="006A114A"/>
    <w:rsid w:val="006A71C6"/>
    <w:rsid w:val="006A74F0"/>
    <w:rsid w:val="006C2947"/>
    <w:rsid w:val="006D0F2D"/>
    <w:rsid w:val="006D324F"/>
    <w:rsid w:val="006D4302"/>
    <w:rsid w:val="006D7FCD"/>
    <w:rsid w:val="006E50A0"/>
    <w:rsid w:val="006E5218"/>
    <w:rsid w:val="006F143C"/>
    <w:rsid w:val="006F47C6"/>
    <w:rsid w:val="006F5508"/>
    <w:rsid w:val="007035B7"/>
    <w:rsid w:val="007039EF"/>
    <w:rsid w:val="00704379"/>
    <w:rsid w:val="007262E7"/>
    <w:rsid w:val="007268A5"/>
    <w:rsid w:val="00730C56"/>
    <w:rsid w:val="0073447E"/>
    <w:rsid w:val="00735FF6"/>
    <w:rsid w:val="007439E2"/>
    <w:rsid w:val="00743EE3"/>
    <w:rsid w:val="00750D1B"/>
    <w:rsid w:val="007729F2"/>
    <w:rsid w:val="00786C12"/>
    <w:rsid w:val="00786FB9"/>
    <w:rsid w:val="00787C43"/>
    <w:rsid w:val="007978A5"/>
    <w:rsid w:val="007A2D4F"/>
    <w:rsid w:val="007A471A"/>
    <w:rsid w:val="007A700C"/>
    <w:rsid w:val="007B0CA1"/>
    <w:rsid w:val="007B4545"/>
    <w:rsid w:val="007B54F3"/>
    <w:rsid w:val="007B7733"/>
    <w:rsid w:val="007C3F7B"/>
    <w:rsid w:val="007D2A9A"/>
    <w:rsid w:val="007D385F"/>
    <w:rsid w:val="007D7B78"/>
    <w:rsid w:val="007E0AA7"/>
    <w:rsid w:val="007E5B2E"/>
    <w:rsid w:val="007F0278"/>
    <w:rsid w:val="007F1C87"/>
    <w:rsid w:val="007F3C5D"/>
    <w:rsid w:val="008005CA"/>
    <w:rsid w:val="00802831"/>
    <w:rsid w:val="00806479"/>
    <w:rsid w:val="008134D7"/>
    <w:rsid w:val="00815C3D"/>
    <w:rsid w:val="00827270"/>
    <w:rsid w:val="008429E6"/>
    <w:rsid w:val="00846368"/>
    <w:rsid w:val="0085382C"/>
    <w:rsid w:val="008709C7"/>
    <w:rsid w:val="0087132B"/>
    <w:rsid w:val="00875299"/>
    <w:rsid w:val="00881F86"/>
    <w:rsid w:val="008C62D3"/>
    <w:rsid w:val="008C7F09"/>
    <w:rsid w:val="008D044C"/>
    <w:rsid w:val="008F495F"/>
    <w:rsid w:val="00907741"/>
    <w:rsid w:val="009105CB"/>
    <w:rsid w:val="009115CA"/>
    <w:rsid w:val="00917AEF"/>
    <w:rsid w:val="00923DDB"/>
    <w:rsid w:val="00925654"/>
    <w:rsid w:val="0094606D"/>
    <w:rsid w:val="009511B9"/>
    <w:rsid w:val="00956BE2"/>
    <w:rsid w:val="00960EE0"/>
    <w:rsid w:val="009831A6"/>
    <w:rsid w:val="009865C6"/>
    <w:rsid w:val="0099114E"/>
    <w:rsid w:val="00995AC2"/>
    <w:rsid w:val="009A6F94"/>
    <w:rsid w:val="009C2E84"/>
    <w:rsid w:val="009C38A1"/>
    <w:rsid w:val="009C5757"/>
    <w:rsid w:val="009F0679"/>
    <w:rsid w:val="00A04B84"/>
    <w:rsid w:val="00A15478"/>
    <w:rsid w:val="00A36E09"/>
    <w:rsid w:val="00A464A7"/>
    <w:rsid w:val="00A47826"/>
    <w:rsid w:val="00A7461C"/>
    <w:rsid w:val="00A81E13"/>
    <w:rsid w:val="00A92484"/>
    <w:rsid w:val="00AC7275"/>
    <w:rsid w:val="00AD4CB1"/>
    <w:rsid w:val="00AE0BD4"/>
    <w:rsid w:val="00AF2CCD"/>
    <w:rsid w:val="00AF3D2A"/>
    <w:rsid w:val="00AF5B1E"/>
    <w:rsid w:val="00B0266C"/>
    <w:rsid w:val="00B061B5"/>
    <w:rsid w:val="00B07A35"/>
    <w:rsid w:val="00B21A0E"/>
    <w:rsid w:val="00B232DE"/>
    <w:rsid w:val="00B307C9"/>
    <w:rsid w:val="00B46884"/>
    <w:rsid w:val="00B55069"/>
    <w:rsid w:val="00B6488C"/>
    <w:rsid w:val="00B64A9B"/>
    <w:rsid w:val="00B70089"/>
    <w:rsid w:val="00B8255E"/>
    <w:rsid w:val="00B8783C"/>
    <w:rsid w:val="00B93168"/>
    <w:rsid w:val="00B931A0"/>
    <w:rsid w:val="00B9351C"/>
    <w:rsid w:val="00B95BC2"/>
    <w:rsid w:val="00BA18A5"/>
    <w:rsid w:val="00BC7E2F"/>
    <w:rsid w:val="00BE3855"/>
    <w:rsid w:val="00BE62A9"/>
    <w:rsid w:val="00C01F7A"/>
    <w:rsid w:val="00C055F1"/>
    <w:rsid w:val="00C163EF"/>
    <w:rsid w:val="00C20726"/>
    <w:rsid w:val="00C27825"/>
    <w:rsid w:val="00C31F71"/>
    <w:rsid w:val="00C457C2"/>
    <w:rsid w:val="00C46FB4"/>
    <w:rsid w:val="00C5457E"/>
    <w:rsid w:val="00C56FAC"/>
    <w:rsid w:val="00C57286"/>
    <w:rsid w:val="00C650F5"/>
    <w:rsid w:val="00C80F29"/>
    <w:rsid w:val="00C82FD9"/>
    <w:rsid w:val="00C831A1"/>
    <w:rsid w:val="00CA2922"/>
    <w:rsid w:val="00CA2BB1"/>
    <w:rsid w:val="00CB0ACF"/>
    <w:rsid w:val="00CB42C6"/>
    <w:rsid w:val="00CC3C60"/>
    <w:rsid w:val="00CD5675"/>
    <w:rsid w:val="00CE01B4"/>
    <w:rsid w:val="00CE4398"/>
    <w:rsid w:val="00CE506E"/>
    <w:rsid w:val="00CE7949"/>
    <w:rsid w:val="00CF74E3"/>
    <w:rsid w:val="00D05B4C"/>
    <w:rsid w:val="00D1592C"/>
    <w:rsid w:val="00D241DC"/>
    <w:rsid w:val="00D24829"/>
    <w:rsid w:val="00D31E6E"/>
    <w:rsid w:val="00D40E91"/>
    <w:rsid w:val="00D56BF0"/>
    <w:rsid w:val="00D63031"/>
    <w:rsid w:val="00D64178"/>
    <w:rsid w:val="00D811CE"/>
    <w:rsid w:val="00D8674B"/>
    <w:rsid w:val="00D86838"/>
    <w:rsid w:val="00D9120A"/>
    <w:rsid w:val="00D947C7"/>
    <w:rsid w:val="00DA068F"/>
    <w:rsid w:val="00DB0B5E"/>
    <w:rsid w:val="00DC19D5"/>
    <w:rsid w:val="00DC526B"/>
    <w:rsid w:val="00DD1662"/>
    <w:rsid w:val="00DD43BC"/>
    <w:rsid w:val="00DE6761"/>
    <w:rsid w:val="00DF79DA"/>
    <w:rsid w:val="00E11D9B"/>
    <w:rsid w:val="00E3333A"/>
    <w:rsid w:val="00E33B79"/>
    <w:rsid w:val="00E3493F"/>
    <w:rsid w:val="00E35F76"/>
    <w:rsid w:val="00E43962"/>
    <w:rsid w:val="00E446EB"/>
    <w:rsid w:val="00E44F2B"/>
    <w:rsid w:val="00E47FCB"/>
    <w:rsid w:val="00E52231"/>
    <w:rsid w:val="00E6347F"/>
    <w:rsid w:val="00E65527"/>
    <w:rsid w:val="00E70E40"/>
    <w:rsid w:val="00E73615"/>
    <w:rsid w:val="00E81639"/>
    <w:rsid w:val="00E82037"/>
    <w:rsid w:val="00E83A2D"/>
    <w:rsid w:val="00E86B3E"/>
    <w:rsid w:val="00E91ACE"/>
    <w:rsid w:val="00E94D75"/>
    <w:rsid w:val="00EA1150"/>
    <w:rsid w:val="00EB1CA8"/>
    <w:rsid w:val="00EB2ACF"/>
    <w:rsid w:val="00EC16AA"/>
    <w:rsid w:val="00ED52CE"/>
    <w:rsid w:val="00EE0806"/>
    <w:rsid w:val="00EE436D"/>
    <w:rsid w:val="00F069C1"/>
    <w:rsid w:val="00F214C8"/>
    <w:rsid w:val="00F22B05"/>
    <w:rsid w:val="00F257A0"/>
    <w:rsid w:val="00F3508F"/>
    <w:rsid w:val="00F402B4"/>
    <w:rsid w:val="00F6066F"/>
    <w:rsid w:val="00F64A1D"/>
    <w:rsid w:val="00F71C68"/>
    <w:rsid w:val="00F742D9"/>
    <w:rsid w:val="00F75371"/>
    <w:rsid w:val="00F76A5A"/>
    <w:rsid w:val="00F773E2"/>
    <w:rsid w:val="00F80063"/>
    <w:rsid w:val="00F80EF2"/>
    <w:rsid w:val="00F810E0"/>
    <w:rsid w:val="00F8619B"/>
    <w:rsid w:val="00F9785E"/>
    <w:rsid w:val="00F97B4D"/>
    <w:rsid w:val="00F97C93"/>
    <w:rsid w:val="00FA5ECB"/>
    <w:rsid w:val="00FF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449E8AD"/>
  <w15:docId w15:val="{C7BFCFEF-1BA8-4BF5-AAD3-286F6388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068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  <w:b w:val="0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  <w:b w:val="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  <w:b w:val="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  <w:b w:val="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  <w:b w:val="0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  <w:b w:val="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  <w:b w:val="0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  <w:b w:val="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  <w:b w:val="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  <w:b w:val="0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0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  <w:style w:type="character" w:customStyle="1" w:styleId="Titre2Car">
    <w:name w:val="Titre 2 Car"/>
    <w:basedOn w:val="Policepardfaut"/>
    <w:link w:val="Titre2"/>
    <w:uiPriority w:val="9"/>
    <w:semiHidden/>
    <w:rsid w:val="000068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character" w:customStyle="1" w:styleId="ListLabel27">
    <w:name w:val="ListLabel 27"/>
    <w:rsid w:val="00907741"/>
    <w:rPr>
      <w:rFonts w:eastAsia="Courier New" w:cs="Courier New"/>
    </w:rPr>
  </w:style>
  <w:style w:type="paragraph" w:customStyle="1" w:styleId="Paragraphedeliste1">
    <w:name w:val="Paragraphe de liste1"/>
    <w:basedOn w:val="Normal"/>
    <w:rsid w:val="00907741"/>
    <w:pPr>
      <w:spacing w:after="160" w:line="252" w:lineRule="auto"/>
      <w:ind w:left="720"/>
      <w:contextualSpacing/>
      <w:jc w:val="left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C:\Users\Laurence\Desktop\Nouvelles ECE\B Hazard\matrice2013_final.dotx</Template>
  <TotalTime>6</TotalTime>
  <Pages>3</Pages>
  <Words>590</Words>
  <Characters>3246</Characters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3829</CharactersWithSpaces>
  <SharedDoc>false</SharedDoc>
  <HyperlinkBase/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2023-01-04T23:33:00Z</cp:lastPrinted>
  <dcterms:created xsi:type="dcterms:W3CDTF">2023-01-04T23:33:00Z</dcterms:created>
  <dcterms:modified xsi:type="dcterms:W3CDTF">2024-03-01T12:40:00Z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