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B5941" w14:paraId="1EA8E158" w14:textId="77777777" w:rsidTr="007D74B2">
        <w:trPr>
          <w:trHeight w:val="274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887CF1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7D74B2"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6941" w14:textId="6DB9E5F5" w:rsidR="00CF3D59" w:rsidRDefault="00CF3D59" w:rsidP="002A5EE7">
            <w:pPr>
              <w:spacing w:before="12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En 1909, Janssens observe dans les cellules en méiose des chiasmas entre chromosomes, pouvant donner lieu à des </w:t>
            </w:r>
            <w:r w:rsidRPr="00245D28">
              <w:rPr>
                <w:rFonts w:ascii="Arial" w:hAnsi="Arial" w:cs="Arial"/>
                <w:i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iCs/>
                <w:sz w:val="24"/>
                <w:szCs w:val="24"/>
              </w:rPr>
              <w:t>. Plus tard, l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es travaux de Morgan démontrent que 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la fréquence des </w:t>
            </w:r>
            <w:r w:rsidRPr="00245D28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 est d’autant plus </w:t>
            </w:r>
            <w:r w:rsidR="00D012DC">
              <w:rPr>
                <w:rFonts w:ascii="Arial" w:hAnsi="Arial" w:cs="Arial"/>
                <w:color w:val="000000"/>
                <w:sz w:val="24"/>
                <w:szCs w:val="24"/>
              </w:rPr>
              <w:t>grande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 que la distance entre les gènes est </w:t>
            </w:r>
            <w:r w:rsidR="00D012DC">
              <w:rPr>
                <w:rFonts w:ascii="Arial" w:hAnsi="Arial" w:cs="Arial"/>
                <w:color w:val="000000"/>
                <w:sz w:val="24"/>
                <w:szCs w:val="24"/>
              </w:rPr>
              <w:t>grande</w:t>
            </w:r>
            <w:r w:rsidRPr="00122EAC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1C0BBB60" w14:textId="37302D80" w:rsidR="00CF3D59" w:rsidRPr="00E563F0" w:rsidRDefault="00E563F0" w:rsidP="002A5EE7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es gènes </w:t>
            </w:r>
            <w:r w:rsidR="00CF3D59" w:rsidRPr="00122EAC">
              <w:rPr>
                <w:rFonts w:ascii="Arial" w:hAnsi="Arial" w:cs="Arial"/>
                <w:i/>
                <w:iCs/>
                <w:sz w:val="24"/>
                <w:szCs w:val="24"/>
              </w:rPr>
              <w:t>black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CF3D59" w:rsidRPr="00122EAC">
              <w:rPr>
                <w:rFonts w:ascii="Arial" w:hAnsi="Arial" w:cs="Arial"/>
                <w:i/>
                <w:iCs/>
                <w:sz w:val="24"/>
                <w:szCs w:val="24"/>
              </w:rPr>
              <w:t>vestigial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E8D">
              <w:rPr>
                <w:rFonts w:ascii="Arial" w:hAnsi="Arial" w:cs="Arial"/>
                <w:sz w:val="24"/>
                <w:szCs w:val="24"/>
              </w:rPr>
              <w:t>situé</w:t>
            </w:r>
            <w:r w:rsidR="006B708F">
              <w:rPr>
                <w:rFonts w:ascii="Arial" w:hAnsi="Arial" w:cs="Arial"/>
                <w:sz w:val="24"/>
                <w:szCs w:val="24"/>
              </w:rPr>
              <w:t>s</w:t>
            </w:r>
            <w:r w:rsidR="00863E8D">
              <w:rPr>
                <w:rFonts w:ascii="Arial" w:hAnsi="Arial" w:cs="Arial"/>
                <w:sz w:val="24"/>
                <w:szCs w:val="24"/>
              </w:rPr>
              <w:t xml:space="preserve"> sur le chromosome n°2 </w:t>
            </w:r>
            <w:r w:rsidR="00CF3D59" w:rsidRPr="00122EAC">
              <w:rPr>
                <w:rFonts w:ascii="Arial" w:hAnsi="Arial" w:cs="Arial"/>
                <w:sz w:val="24"/>
                <w:szCs w:val="24"/>
              </w:rPr>
              <w:t xml:space="preserve">chez la drosophile sont </w:t>
            </w:r>
            <w:r>
              <w:rPr>
                <w:rFonts w:ascii="Arial" w:hAnsi="Arial" w:cs="Arial"/>
                <w:sz w:val="24"/>
                <w:szCs w:val="24"/>
              </w:rPr>
              <w:t>proches</w:t>
            </w:r>
            <w:r w:rsidR="00E54AE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829B52" w14:textId="41F1015C" w:rsidR="00E81639" w:rsidRPr="00E81639" w:rsidRDefault="00CF3D59" w:rsidP="002A5EE7">
            <w:pPr>
              <w:spacing w:before="120" w:after="120"/>
              <w:jc w:val="left"/>
              <w:rPr>
                <w:sz w:val="10"/>
                <w:szCs w:val="10"/>
              </w:rPr>
            </w:pP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</w:t>
            </w:r>
            <w:r w:rsidR="007A5B87">
              <w:rPr>
                <w:rFonts w:ascii="Arial" w:hAnsi="Arial" w:cs="Arial"/>
                <w:b/>
                <w:bCs/>
                <w:sz w:val="24"/>
                <w:szCs w:val="24"/>
              </w:rPr>
              <w:t>vérifier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si </w:t>
            </w:r>
            <w:r w:rsidR="00676BF3">
              <w:rPr>
                <w:rFonts w:ascii="Arial" w:hAnsi="Arial" w:cs="Arial"/>
                <w:b/>
                <w:bCs/>
                <w:sz w:val="24"/>
                <w:szCs w:val="24"/>
              </w:rPr>
              <w:t>le brassage intra</w:t>
            </w:r>
            <w:r w:rsidR="00B473A6">
              <w:rPr>
                <w:rFonts w:ascii="Arial" w:hAnsi="Arial" w:cs="Arial"/>
                <w:b/>
                <w:bCs/>
                <w:sz w:val="24"/>
                <w:szCs w:val="24"/>
              </w:rPr>
              <w:t>chromosomique,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473A6"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lors de la méiose, </w:t>
            </w:r>
            <w:r w:rsidR="00B473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dépend de la proximité de deux gènes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en réalisant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l’observation de résultats d’un croisement</w:t>
            </w:r>
            <w:r w:rsidR="00863E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drosophiles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Pr="00122EA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C457C2">
        <w:tc>
          <w:tcPr>
            <w:tcW w:w="15614" w:type="dxa"/>
            <w:shd w:val="clear" w:color="auto" w:fill="D9D9D9" w:themeFill="background1" w:themeFillShade="D9"/>
          </w:tcPr>
          <w:p w14:paraId="6A6FC0B8" w14:textId="759911D3" w:rsidR="0045192F" w:rsidRDefault="0045192F" w:rsidP="00887CF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747B2D9A" w14:textId="79C5D675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7521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2A5EE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0F3B1D">
        <w:tc>
          <w:tcPr>
            <w:tcW w:w="15614" w:type="dxa"/>
          </w:tcPr>
          <w:p w14:paraId="38188F29" w14:textId="21C1EFC5" w:rsidR="00B8255E" w:rsidRPr="001B0FEA" w:rsidRDefault="00B8255E" w:rsidP="00875214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>de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vérifier si un </w:t>
            </w:r>
            <w:r w:rsidR="00676BF3">
              <w:rPr>
                <w:rFonts w:ascii="Arial" w:hAnsi="Arial" w:cs="Arial"/>
                <w:sz w:val="24"/>
                <w:szCs w:val="24"/>
              </w:rPr>
              <w:t>brassage intra</w:t>
            </w:r>
            <w:r w:rsidR="00B473A6">
              <w:rPr>
                <w:rFonts w:ascii="Arial" w:hAnsi="Arial" w:cs="Arial"/>
                <w:sz w:val="24"/>
                <w:szCs w:val="24"/>
              </w:rPr>
              <w:t>chromosomique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3A6">
              <w:rPr>
                <w:rFonts w:ascii="Arial" w:hAnsi="Arial" w:cs="Arial"/>
                <w:sz w:val="24"/>
                <w:szCs w:val="24"/>
              </w:rPr>
              <w:t>a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 lieu entre les gènes </w:t>
            </w:r>
            <w:r w:rsidR="00E54AED" w:rsidRPr="00E54AE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black 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et </w:t>
            </w:r>
            <w:r w:rsidR="00E54AED" w:rsidRPr="00E54AED">
              <w:rPr>
                <w:rFonts w:ascii="Arial" w:hAnsi="Arial" w:cs="Arial"/>
                <w:i/>
                <w:iCs/>
                <w:sz w:val="24"/>
                <w:szCs w:val="24"/>
              </w:rPr>
              <w:t>vestigial</w:t>
            </w:r>
            <w:r w:rsidR="00E54AE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138D99C" w14:textId="77777777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124FA2D5" w:rsidR="000F3B1D" w:rsidRPr="00F3508F" w:rsidRDefault="00E52231" w:rsidP="00875214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28C9E657" w14:textId="57373163" w:rsidR="0045192F" w:rsidRPr="00802831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7521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2A5EE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0F3B1D">
        <w:tc>
          <w:tcPr>
            <w:tcW w:w="15614" w:type="dxa"/>
          </w:tcPr>
          <w:p w14:paraId="05BDC011" w14:textId="77777777" w:rsidR="00CA2922" w:rsidRPr="00802831" w:rsidRDefault="00CA2922" w:rsidP="00875214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14119932" w:rsidR="00CA2922" w:rsidRPr="00802831" w:rsidRDefault="00CA2922" w:rsidP="003F3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676BF3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. 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11496DFE" w:rsidR="000F3B1D" w:rsidRPr="00802831" w:rsidRDefault="00CA2922" w:rsidP="00676BF3">
            <w:pPr>
              <w:tabs>
                <w:tab w:val="left" w:pos="8505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="00B473A6">
              <w:rPr>
                <w:rFonts w:ascii="Arial" w:hAnsi="Arial" w:cs="Arial"/>
                <w:bCs/>
                <w:sz w:val="24"/>
                <w:szCs w:val="24"/>
              </w:rPr>
              <w:t xml:space="preserve">si </w:t>
            </w:r>
            <w:r w:rsidR="00B473A6" w:rsidRPr="00B473A6">
              <w:rPr>
                <w:rFonts w:ascii="Arial" w:hAnsi="Arial" w:cs="Arial"/>
                <w:bCs/>
                <w:sz w:val="24"/>
                <w:szCs w:val="24"/>
              </w:rPr>
              <w:t>le brassage intra-chromosomique</w:t>
            </w:r>
            <w:r w:rsidR="00676BF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B473A6" w:rsidRPr="00B473A6">
              <w:rPr>
                <w:rFonts w:ascii="Arial" w:hAnsi="Arial" w:cs="Arial"/>
                <w:bCs/>
                <w:sz w:val="24"/>
                <w:szCs w:val="24"/>
              </w:rPr>
              <w:t xml:space="preserve">dépend de la proximité </w:t>
            </w:r>
            <w:r w:rsidR="00676BF3">
              <w:rPr>
                <w:rFonts w:ascii="Arial" w:hAnsi="Arial" w:cs="Arial"/>
                <w:bCs/>
                <w:sz w:val="24"/>
                <w:szCs w:val="24"/>
              </w:rPr>
              <w:t xml:space="preserve">des gènes. </w:t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54079E" w14:paraId="7ED1906A" w14:textId="77777777" w:rsidTr="00E65527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887CF1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54079E" w14:paraId="50FF2CF2" w14:textId="77777777" w:rsidTr="00E65527">
        <w:trPr>
          <w:trHeight w:val="3088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9908D0" w:rsidRDefault="0054079E" w:rsidP="003F0BB8">
            <w:pPr>
              <w:pStyle w:val="Corpsdetexte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08D0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31CD00CF" w14:textId="77777777" w:rsidR="009908D0" w:rsidRDefault="009908D0" w:rsidP="00DE1F60">
            <w:pPr>
              <w:numPr>
                <w:ilvl w:val="0"/>
                <w:numId w:val="2"/>
              </w:numPr>
              <w:spacing w:before="120" w:after="120"/>
              <w:ind w:left="492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loupe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binoculaire avec éclairage ;</w:t>
            </w:r>
          </w:p>
          <w:p w14:paraId="20A4DA9F" w14:textId="77777777" w:rsidR="009908D0" w:rsidRDefault="009908D0" w:rsidP="00DE1F60">
            <w:pPr>
              <w:numPr>
                <w:ilvl w:val="0"/>
                <w:numId w:val="2"/>
              </w:numPr>
              <w:tabs>
                <w:tab w:val="left" w:pos="6668"/>
              </w:tabs>
              <w:autoSpaceDE w:val="0"/>
              <w:spacing w:before="120" w:after="120"/>
              <w:ind w:left="492" w:right="175" w:hanging="283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échantillon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(plaque de croisement ou boite de pétri) contenant une génération de drosophiles issues d’un croisement-test entre un individu de F1 </w:t>
            </w:r>
            <w:r>
              <w:rPr>
                <w:rFonts w:ascii="Arial" w:hAnsi="Arial" w:cs="Arial"/>
                <w:bCs/>
                <w:sz w:val="24"/>
                <w:szCs w:val="24"/>
              </w:rPr>
              <w:t>hétérozygote à corps gris-jaune et ailes longues et un individu homozygote récessif à corps noir et ailes vestigiales ;</w:t>
            </w:r>
          </w:p>
          <w:p w14:paraId="6F63BBEF" w14:textId="77777777" w:rsidR="009908D0" w:rsidRDefault="009908D0" w:rsidP="00DE1F60">
            <w:pPr>
              <w:numPr>
                <w:ilvl w:val="0"/>
                <w:numId w:val="2"/>
              </w:numPr>
              <w:spacing w:before="120" w:after="120"/>
              <w:ind w:left="492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échantillons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référence comportant :</w:t>
            </w:r>
          </w:p>
          <w:p w14:paraId="602DA62D" w14:textId="77777777" w:rsidR="009908D0" w:rsidRDefault="009908D0" w:rsidP="00DE1F60">
            <w:pPr>
              <w:numPr>
                <w:ilvl w:val="0"/>
                <w:numId w:val="41"/>
              </w:numPr>
              <w:tabs>
                <w:tab w:val="clear" w:pos="708"/>
              </w:tabs>
              <w:spacing w:before="120" w:after="120"/>
              <w:ind w:left="776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drosophiles de phénotype sauvage, à ailes longues et corps gris-jaune ;</w:t>
            </w:r>
          </w:p>
          <w:p w14:paraId="524CEAFB" w14:textId="77777777" w:rsidR="009908D0" w:rsidRDefault="009908D0" w:rsidP="00DE1F60">
            <w:pPr>
              <w:numPr>
                <w:ilvl w:val="0"/>
                <w:numId w:val="41"/>
              </w:numPr>
              <w:tabs>
                <w:tab w:val="clear" w:pos="708"/>
              </w:tabs>
              <w:spacing w:before="120" w:after="120"/>
              <w:ind w:left="776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drosophiles à ailes vestigiales et corps noir ;</w:t>
            </w:r>
          </w:p>
          <w:p w14:paraId="6BDF88D5" w14:textId="77777777" w:rsidR="009908D0" w:rsidRDefault="009908D0" w:rsidP="00DE1F60">
            <w:pPr>
              <w:numPr>
                <w:ilvl w:val="0"/>
                <w:numId w:val="2"/>
              </w:numPr>
              <w:spacing w:before="120" w:after="120"/>
              <w:ind w:left="492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calculatrice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79913190" w:rsidR="0066142F" w:rsidRPr="009908D0" w:rsidRDefault="009908D0" w:rsidP="00DE1F60">
            <w:pPr>
              <w:pStyle w:val="Paragraphedeliste"/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num" w:pos="1502"/>
              </w:tabs>
              <w:suppressAutoHyphens w:val="0"/>
              <w:spacing w:after="120" w:line="240" w:lineRule="auto"/>
              <w:ind w:left="567" w:hanging="3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feutres de couleur, coton et alcool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(pour effacer le feutre) et </w:t>
            </w:r>
            <w:r>
              <w:rPr>
                <w:rFonts w:ascii="Arial" w:hAnsi="Arial" w:cs="Arial"/>
                <w:sz w:val="24"/>
                <w:szCs w:val="24"/>
              </w:rPr>
              <w:t>un transparent à poser sur l’échantillon.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C5FC8" w14:textId="36817E3E" w:rsidR="002E136A" w:rsidRPr="009908D0" w:rsidRDefault="002E136A" w:rsidP="002E136A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990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déterminer </w:t>
            </w:r>
            <w:r w:rsidRPr="009908D0">
              <w:rPr>
                <w:rFonts w:ascii="Arial" w:hAnsi="Arial" w:cs="Arial"/>
                <w:b/>
                <w:sz w:val="24"/>
                <w:szCs w:val="24"/>
              </w:rPr>
              <w:t>si</w:t>
            </w:r>
            <w:r w:rsidR="009908D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908D0" w:rsidRPr="009908D0">
              <w:rPr>
                <w:rFonts w:ascii="Arial" w:hAnsi="Arial" w:cs="Arial"/>
                <w:b/>
                <w:sz w:val="24"/>
                <w:szCs w:val="24"/>
              </w:rPr>
              <w:t xml:space="preserve">un crossing-over peut avoir lieu entre les gènes </w:t>
            </w:r>
            <w:r w:rsidR="009908D0" w:rsidRPr="003D7261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black </w:t>
            </w:r>
            <w:r w:rsidR="009908D0" w:rsidRPr="009908D0">
              <w:rPr>
                <w:rFonts w:ascii="Arial" w:hAnsi="Arial" w:cs="Arial"/>
                <w:b/>
                <w:sz w:val="24"/>
                <w:szCs w:val="24"/>
              </w:rPr>
              <w:t xml:space="preserve">et </w:t>
            </w:r>
            <w:r w:rsidR="009908D0" w:rsidRPr="003D7261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vestigia</w:t>
            </w:r>
            <w:r w:rsidR="003A78CD" w:rsidRPr="003D7261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l</w:t>
            </w:r>
            <w:r w:rsidR="003A78CD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0A237857" w14:textId="77777777" w:rsidR="002E136A" w:rsidRPr="009908D0" w:rsidRDefault="002E136A" w:rsidP="002E136A">
            <w:pPr>
              <w:pStyle w:val="Corpsdetexte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684D57F" w14:textId="2270DCF1" w:rsidR="0054079E" w:rsidRPr="009908D0" w:rsidRDefault="002A5EE7" w:rsidP="002A5EE7">
            <w:pPr>
              <w:pStyle w:val="Paragraphedeliste"/>
              <w:numPr>
                <w:ilvl w:val="0"/>
                <w:numId w:val="2"/>
              </w:numPr>
              <w:tabs>
                <w:tab w:val="left" w:pos="319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9908D0">
              <w:rPr>
                <w:rFonts w:ascii="Arial" w:hAnsi="Arial" w:cs="Arial"/>
                <w:b/>
                <w:bCs/>
                <w:sz w:val="24"/>
                <w:szCs w:val="24"/>
              </w:rPr>
              <w:t>éterminer</w:t>
            </w:r>
            <w:proofErr w:type="gramEnd"/>
            <w:r w:rsidR="00990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quantifier </w:t>
            </w:r>
            <w:r w:rsidR="009908D0" w:rsidRPr="009908D0">
              <w:rPr>
                <w:rFonts w:ascii="Arial" w:hAnsi="Arial" w:cs="Arial"/>
                <w:sz w:val="24"/>
                <w:szCs w:val="24"/>
              </w:rPr>
              <w:t>les différents phénotypes des drosophiles étudiées.</w:t>
            </w:r>
            <w:r w:rsidR="009908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Default="00ED52CE" w:rsidP="00245D28">
      <w:pPr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9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242"/>
        <w:gridCol w:w="9356"/>
      </w:tblGrid>
      <w:tr w:rsidR="006710A7" w14:paraId="3B34632C" w14:textId="77777777" w:rsidTr="00D1090D">
        <w:trPr>
          <w:trHeight w:val="174"/>
        </w:trPr>
        <w:tc>
          <w:tcPr>
            <w:tcW w:w="15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50CF7A" w14:textId="77777777" w:rsidR="006710A7" w:rsidRPr="00E81639" w:rsidRDefault="006710A7" w:rsidP="00D1090D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6710A7" w14:paraId="10EB3388" w14:textId="77777777" w:rsidTr="00D1090D">
        <w:trPr>
          <w:trHeight w:val="3440"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CD5F61" w14:textId="77777777" w:rsidR="006710A7" w:rsidRPr="00A967B3" w:rsidRDefault="006710A7" w:rsidP="00D1090D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A967B3">
              <w:rPr>
                <w:rFonts w:ascii="Arial" w:hAnsi="Arial" w:cs="Arial"/>
                <w:b/>
                <w:sz w:val="24"/>
                <w:szCs w:val="24"/>
              </w:rPr>
              <w:t>Brassage et crossing-over :</w:t>
            </w:r>
          </w:p>
          <w:p w14:paraId="58D1089E" w14:textId="77777777" w:rsidR="006710A7" w:rsidRPr="00A967B3" w:rsidRDefault="006710A7" w:rsidP="00D1090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Lors de prophase de première division de méiose, des enchevêtrements (chiasmas) sont observables entre les chromatides de chromosomes homologues. À l’occasion de ces enchevêtrements, il peut y avoir un échange réciproque des deux segments de chromatides situés au-delà du chiasma. On appelle </w:t>
            </w:r>
            <w:r w:rsidRPr="00245D28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crossing-over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 un tel échange. 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80ECB" w14:textId="0F6A017B" w:rsidR="00633503" w:rsidRPr="00633503" w:rsidRDefault="00633503" w:rsidP="00633503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633503">
              <w:rPr>
                <w:rFonts w:ascii="Arial" w:hAnsi="Arial" w:cs="Arial"/>
                <w:b/>
                <w:sz w:val="24"/>
                <w:szCs w:val="24"/>
              </w:rPr>
              <w:t>Carte génétique du chromosome n°2 de la drosophile :</w:t>
            </w:r>
          </w:p>
          <w:p w14:paraId="65DC5763" w14:textId="77777777" w:rsidR="00633503" w:rsidRDefault="00633503" w:rsidP="00633503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51116268" w14:textId="77777777" w:rsidR="00633503" w:rsidRDefault="00633503" w:rsidP="00633503">
            <w:pPr>
              <w:ind w:hanging="24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F716C">
              <w:rPr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 wp14:anchorId="4527A8F4" wp14:editId="1D8984C4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52705</wp:posOffset>
                  </wp:positionV>
                  <wp:extent cx="3514090" cy="3552825"/>
                  <wp:effectExtent l="0" t="0" r="0" b="9525"/>
                  <wp:wrapTight wrapText="bothSides">
                    <wp:wrapPolygon edited="0">
                      <wp:start x="0" y="0"/>
                      <wp:lineTo x="0" y="21542"/>
                      <wp:lineTo x="21428" y="21542"/>
                      <wp:lineTo x="21428" y="0"/>
                      <wp:lineTo x="0" y="0"/>
                    </wp:wrapPolygon>
                  </wp:wrapTight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4090" cy="3552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2F909C6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46F8AA2D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4CA5517F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7D34441C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925D13E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AD92718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7BD88F5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r w:rsidRPr="006F3A7B">
              <w:rPr>
                <w:rFonts w:ascii="Arial" w:hAnsi="Arial" w:cs="Arial"/>
              </w:rPr>
              <w:t>L’allèle b+</w:t>
            </w:r>
            <w:r>
              <w:rPr>
                <w:rFonts w:ascii="Arial" w:hAnsi="Arial" w:cs="Arial"/>
              </w:rPr>
              <w:t xml:space="preserve"> </w:t>
            </w:r>
            <w:r w:rsidRPr="006F3A7B">
              <w:rPr>
                <w:rFonts w:ascii="Arial" w:hAnsi="Arial" w:cs="Arial"/>
              </w:rPr>
              <w:t>(corps gris-jaune) </w:t>
            </w:r>
          </w:p>
          <w:p w14:paraId="5D3BCC2F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proofErr w:type="gramStart"/>
            <w:r w:rsidRPr="006F3A7B">
              <w:rPr>
                <w:rFonts w:ascii="Arial" w:hAnsi="Arial" w:cs="Arial"/>
              </w:rPr>
              <w:t>est</w:t>
            </w:r>
            <w:proofErr w:type="gramEnd"/>
            <w:r w:rsidRPr="006F3A7B">
              <w:rPr>
                <w:rFonts w:ascii="Arial" w:hAnsi="Arial" w:cs="Arial"/>
              </w:rPr>
              <w:t xml:space="preserve"> dominant sur </w:t>
            </w:r>
          </w:p>
          <w:p w14:paraId="5A151538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proofErr w:type="gramStart"/>
            <w:r w:rsidRPr="006F3A7B">
              <w:rPr>
                <w:rFonts w:ascii="Arial" w:hAnsi="Arial" w:cs="Arial"/>
              </w:rPr>
              <w:t>l’allèle</w:t>
            </w:r>
            <w:proofErr w:type="gramEnd"/>
            <w:r w:rsidRPr="006F3A7B">
              <w:rPr>
                <w:rFonts w:ascii="Arial" w:hAnsi="Arial" w:cs="Arial"/>
              </w:rPr>
              <w:t xml:space="preserve"> b (corps noir).</w:t>
            </w:r>
          </w:p>
          <w:p w14:paraId="75DBDFA1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F1F1EF9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37F3F71F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r w:rsidRPr="006F3A7B">
              <w:rPr>
                <w:rFonts w:ascii="Arial" w:hAnsi="Arial" w:cs="Arial"/>
              </w:rPr>
              <w:t>L’allèle vg+ (ailes longues) </w:t>
            </w:r>
          </w:p>
          <w:p w14:paraId="255C30BD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proofErr w:type="gramStart"/>
            <w:r w:rsidRPr="006F3A7B">
              <w:rPr>
                <w:rFonts w:ascii="Arial" w:hAnsi="Arial" w:cs="Arial"/>
              </w:rPr>
              <w:t>est</w:t>
            </w:r>
            <w:proofErr w:type="gramEnd"/>
            <w:r w:rsidRPr="006F3A7B">
              <w:rPr>
                <w:rFonts w:ascii="Arial" w:hAnsi="Arial" w:cs="Arial"/>
              </w:rPr>
              <w:t xml:space="preserve"> dominant sur</w:t>
            </w:r>
          </w:p>
          <w:p w14:paraId="5CC67948" w14:textId="77777777" w:rsidR="00633503" w:rsidRDefault="00633503" w:rsidP="00633503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  <w:proofErr w:type="gramStart"/>
            <w:r w:rsidRPr="006F3A7B">
              <w:rPr>
                <w:rFonts w:ascii="Arial" w:hAnsi="Arial" w:cs="Arial"/>
              </w:rPr>
              <w:t>l’allèle</w:t>
            </w:r>
            <w:proofErr w:type="gramEnd"/>
            <w:r w:rsidRPr="006F3A7B">
              <w:rPr>
                <w:rFonts w:ascii="Arial" w:hAnsi="Arial" w:cs="Arial"/>
              </w:rPr>
              <w:t xml:space="preserve"> vg (ailes vestigiales).</w:t>
            </w:r>
          </w:p>
          <w:p w14:paraId="03C70AD3" w14:textId="77777777" w:rsidR="00633503" w:rsidRPr="00A967B3" w:rsidRDefault="00633503" w:rsidP="00D1090D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6EA62C" w14:textId="77777777" w:rsidR="006710A7" w:rsidRDefault="006710A7" w:rsidP="00D1090D">
            <w:pPr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8E9C777" w14:textId="77777777" w:rsidR="006710A7" w:rsidRDefault="006710A7" w:rsidP="00D1090D">
            <w:pPr>
              <w:ind w:hanging="247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4B960635" w14:textId="0B5F35FB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5790142" w14:textId="77777777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1E32314C" w14:textId="77777777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0699EECE" w14:textId="77777777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A6AFF2B" w14:textId="77777777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55CC0683" w14:textId="77777777" w:rsidR="006710A7" w:rsidRDefault="006710A7" w:rsidP="00D1090D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265B2019" w14:textId="64FAFA3F" w:rsidR="006710A7" w:rsidRPr="00E81639" w:rsidRDefault="006710A7" w:rsidP="00D1090D">
            <w:pPr>
              <w:jc w:val="left"/>
              <w:rPr>
                <w:strike/>
                <w:sz w:val="24"/>
                <w:szCs w:val="24"/>
              </w:rPr>
            </w:pPr>
          </w:p>
        </w:tc>
      </w:tr>
      <w:tr w:rsidR="006710A7" w14:paraId="75D42C0A" w14:textId="77777777" w:rsidTr="00D1090D">
        <w:trPr>
          <w:trHeight w:val="3440"/>
        </w:trPr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2490B8" w14:textId="77777777" w:rsidR="006710A7" w:rsidRPr="00A967B3" w:rsidRDefault="006710A7" w:rsidP="00D1090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967B3">
              <w:rPr>
                <w:rFonts w:ascii="Arial" w:hAnsi="Arial" w:cs="Arial"/>
                <w:b/>
                <w:sz w:val="24"/>
                <w:szCs w:val="24"/>
              </w:rPr>
              <w:t>Le principe d’un croisement-test</w:t>
            </w:r>
            <w:r w:rsidRPr="00A967B3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57D0B20B" w14:textId="77777777" w:rsidR="006710A7" w:rsidRPr="00122EAC" w:rsidRDefault="006710A7" w:rsidP="00D1090D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 croisement-test est</w:t>
            </w:r>
            <w:r w:rsidRPr="00122EAC">
              <w:rPr>
                <w:rFonts w:ascii="Arial" w:hAnsi="Arial" w:cs="Arial"/>
                <w:sz w:val="24"/>
                <w:szCs w:val="24"/>
              </w:rPr>
              <w:t xml:space="preserve"> un croisement entre une population hétérozygote pour les gènes étudiés avec une population homozygote récessive pour ces mêmes gènes. </w:t>
            </w:r>
          </w:p>
          <w:p w14:paraId="7C4B299B" w14:textId="77777777" w:rsidR="006710A7" w:rsidRDefault="006710A7" w:rsidP="00D1090D">
            <w:pPr>
              <w:pStyle w:val="Paragraphedeliste"/>
              <w:tabs>
                <w:tab w:val="left" w:pos="176"/>
              </w:tabs>
              <w:suppressAutoHyphens w:val="0"/>
              <w:spacing w:after="12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22EAC">
              <w:rPr>
                <w:rFonts w:ascii="Arial" w:hAnsi="Arial" w:cs="Arial"/>
                <w:sz w:val="24"/>
                <w:szCs w:val="24"/>
              </w:rPr>
              <w:t xml:space="preserve">Les phénotypes des descendants obtenus et leurs proportions correspondent aux génotypes </w:t>
            </w:r>
            <w:r w:rsidRPr="00122EAC">
              <w:rPr>
                <w:rFonts w:ascii="Arial" w:hAnsi="Arial" w:cs="Arial"/>
                <w:color w:val="000000" w:themeColor="text1"/>
                <w:sz w:val="24"/>
                <w:szCs w:val="24"/>
              </w:rPr>
              <w:t>et proportions des gamètes produits par la population hétérozygote testée.</w:t>
            </w:r>
          </w:p>
          <w:p w14:paraId="6A8828CD" w14:textId="77777777" w:rsidR="006710A7" w:rsidRPr="00A967B3" w:rsidRDefault="006710A7" w:rsidP="00D1090D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264E" w14:textId="77777777" w:rsidR="006710A7" w:rsidRPr="00122EAC" w:rsidRDefault="006710A7" w:rsidP="00D1090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43671604" w14:textId="77777777" w:rsidR="006710A7" w:rsidRDefault="006710A7" w:rsidP="00ED52CE">
      <w:pPr>
        <w:jc w:val="right"/>
        <w:rPr>
          <w:rFonts w:ascii="Arial" w:hAnsi="Arial" w:cs="Arial"/>
          <w:sz w:val="24"/>
          <w:szCs w:val="24"/>
        </w:rPr>
      </w:pPr>
    </w:p>
    <w:p w14:paraId="5ED96050" w14:textId="77777777" w:rsidR="006710A7" w:rsidRPr="007F0278" w:rsidRDefault="006710A7" w:rsidP="00ED52CE">
      <w:pPr>
        <w:jc w:val="right"/>
        <w:rPr>
          <w:rFonts w:ascii="Arial" w:hAnsi="Arial" w:cs="Arial"/>
          <w:strike/>
          <w:sz w:val="24"/>
          <w:szCs w:val="24"/>
        </w:rPr>
      </w:pPr>
    </w:p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365417">
      <w:headerReference w:type="even" r:id="rId8"/>
      <w:headerReference w:type="default" r:id="rId9"/>
      <w:headerReference w:type="first" r:id="rId10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B12D" w14:textId="77777777" w:rsidR="00365417" w:rsidRDefault="00365417">
      <w:r>
        <w:separator/>
      </w:r>
    </w:p>
  </w:endnote>
  <w:endnote w:type="continuationSeparator" w:id="0">
    <w:p w14:paraId="3E02289E" w14:textId="77777777" w:rsidR="00365417" w:rsidRDefault="0036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84CE" w14:textId="77777777" w:rsidR="00365417" w:rsidRDefault="00365417">
      <w:r>
        <w:separator/>
      </w:r>
    </w:p>
  </w:footnote>
  <w:footnote w:type="continuationSeparator" w:id="0">
    <w:p w14:paraId="1B717178" w14:textId="77777777" w:rsidR="00365417" w:rsidRDefault="00365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1A25" w14:textId="77777777" w:rsidR="002A5EE7" w:rsidRDefault="002A5E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1EF2" w14:textId="50D1925D" w:rsidR="000F3B1D" w:rsidRPr="002A5EE7" w:rsidRDefault="00676BF3" w:rsidP="002A5EE7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Brassage intrachromosomique</w:t>
    </w:r>
    <w:r w:rsidR="00CF3D59">
      <w:rPr>
        <w:rFonts w:ascii="Arial" w:hAnsi="Arial" w:cs="Arial"/>
        <w:b/>
        <w:bCs/>
        <w:sz w:val="24"/>
        <w:szCs w:val="24"/>
      </w:rPr>
      <w:t xml:space="preserve"> chez la drosophile V1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E2FFF" w14:textId="77777777" w:rsidR="002A5EE7" w:rsidRDefault="002A5EE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bullet"/>
      <w:lvlText w:val=""/>
      <w:lvlJc w:val="left"/>
      <w:pPr>
        <w:tabs>
          <w:tab w:val="num" w:pos="708"/>
        </w:tabs>
        <w:ind w:left="360" w:hanging="360"/>
      </w:pPr>
      <w:rPr>
        <w:rFonts w:ascii="Wingdings" w:hAnsi="Wingdings" w:cs="Arial" w:hint="default"/>
        <w:sz w:val="18"/>
        <w:szCs w:val="18"/>
      </w:rPr>
    </w:lvl>
  </w:abstractNum>
  <w:abstractNum w:abstractNumId="7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05543347">
    <w:abstractNumId w:val="0"/>
  </w:num>
  <w:num w:numId="2" w16cid:durableId="776413409">
    <w:abstractNumId w:val="1"/>
  </w:num>
  <w:num w:numId="3" w16cid:durableId="651259005">
    <w:abstractNumId w:val="2"/>
  </w:num>
  <w:num w:numId="4" w16cid:durableId="1778671430">
    <w:abstractNumId w:val="40"/>
  </w:num>
  <w:num w:numId="5" w16cid:durableId="1538816456">
    <w:abstractNumId w:val="3"/>
  </w:num>
  <w:num w:numId="6" w16cid:durableId="1427849025">
    <w:abstractNumId w:val="13"/>
  </w:num>
  <w:num w:numId="7" w16cid:durableId="1513449746">
    <w:abstractNumId w:val="31"/>
  </w:num>
  <w:num w:numId="8" w16cid:durableId="1489663606">
    <w:abstractNumId w:val="36"/>
  </w:num>
  <w:num w:numId="9" w16cid:durableId="1623146980">
    <w:abstractNumId w:val="39"/>
  </w:num>
  <w:num w:numId="10" w16cid:durableId="2115517744">
    <w:abstractNumId w:val="7"/>
  </w:num>
  <w:num w:numId="11" w16cid:durableId="423184873">
    <w:abstractNumId w:val="22"/>
  </w:num>
  <w:num w:numId="12" w16cid:durableId="1314069276">
    <w:abstractNumId w:val="4"/>
  </w:num>
  <w:num w:numId="13" w16cid:durableId="82728664">
    <w:abstractNumId w:val="32"/>
  </w:num>
  <w:num w:numId="14" w16cid:durableId="1697121474">
    <w:abstractNumId w:val="26"/>
  </w:num>
  <w:num w:numId="15" w16cid:durableId="2116440142">
    <w:abstractNumId w:val="20"/>
  </w:num>
  <w:num w:numId="16" w16cid:durableId="63645569">
    <w:abstractNumId w:val="23"/>
  </w:num>
  <w:num w:numId="17" w16cid:durableId="1831368775">
    <w:abstractNumId w:val="25"/>
  </w:num>
  <w:num w:numId="18" w16cid:durableId="728502265">
    <w:abstractNumId w:val="16"/>
  </w:num>
  <w:num w:numId="19" w16cid:durableId="1837837980">
    <w:abstractNumId w:val="27"/>
  </w:num>
  <w:num w:numId="20" w16cid:durableId="48697055">
    <w:abstractNumId w:val="24"/>
  </w:num>
  <w:num w:numId="21" w16cid:durableId="1607031699">
    <w:abstractNumId w:val="10"/>
  </w:num>
  <w:num w:numId="22" w16cid:durableId="698240976">
    <w:abstractNumId w:val="19"/>
  </w:num>
  <w:num w:numId="23" w16cid:durableId="1355838494">
    <w:abstractNumId w:val="34"/>
  </w:num>
  <w:num w:numId="24" w16cid:durableId="1200362870">
    <w:abstractNumId w:val="15"/>
  </w:num>
  <w:num w:numId="25" w16cid:durableId="1647972379">
    <w:abstractNumId w:val="37"/>
  </w:num>
  <w:num w:numId="26" w16cid:durableId="1178690127">
    <w:abstractNumId w:val="12"/>
  </w:num>
  <w:num w:numId="27" w16cid:durableId="799998964">
    <w:abstractNumId w:val="11"/>
  </w:num>
  <w:num w:numId="28" w16cid:durableId="1292786329">
    <w:abstractNumId w:val="8"/>
  </w:num>
  <w:num w:numId="29" w16cid:durableId="220750039">
    <w:abstractNumId w:val="18"/>
  </w:num>
  <w:num w:numId="30" w16cid:durableId="1685588717">
    <w:abstractNumId w:val="35"/>
  </w:num>
  <w:num w:numId="31" w16cid:durableId="128979397">
    <w:abstractNumId w:val="38"/>
  </w:num>
  <w:num w:numId="32" w16cid:durableId="106657157">
    <w:abstractNumId w:val="33"/>
  </w:num>
  <w:num w:numId="33" w16cid:durableId="1355502371">
    <w:abstractNumId w:val="17"/>
  </w:num>
  <w:num w:numId="34" w16cid:durableId="1919553814">
    <w:abstractNumId w:val="30"/>
  </w:num>
  <w:num w:numId="35" w16cid:durableId="71855675">
    <w:abstractNumId w:val="28"/>
  </w:num>
  <w:num w:numId="36" w16cid:durableId="1584560645">
    <w:abstractNumId w:val="9"/>
  </w:num>
  <w:num w:numId="37" w16cid:durableId="307787876">
    <w:abstractNumId w:val="5"/>
  </w:num>
  <w:num w:numId="38" w16cid:durableId="684668033">
    <w:abstractNumId w:val="21"/>
  </w:num>
  <w:num w:numId="39" w16cid:durableId="1505392171">
    <w:abstractNumId w:val="29"/>
  </w:num>
  <w:num w:numId="40" w16cid:durableId="1198814379">
    <w:abstractNumId w:val="14"/>
  </w:num>
  <w:num w:numId="41" w16cid:durableId="196436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5941"/>
    <w:rsid w:val="000B7B9D"/>
    <w:rsid w:val="000D06AF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4743C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45D28"/>
    <w:rsid w:val="002543B5"/>
    <w:rsid w:val="002839D0"/>
    <w:rsid w:val="0029323B"/>
    <w:rsid w:val="002A0BAD"/>
    <w:rsid w:val="002A1830"/>
    <w:rsid w:val="002A5EE7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65417"/>
    <w:rsid w:val="00372656"/>
    <w:rsid w:val="00375B3F"/>
    <w:rsid w:val="0037655B"/>
    <w:rsid w:val="003828EF"/>
    <w:rsid w:val="00384294"/>
    <w:rsid w:val="00385CFB"/>
    <w:rsid w:val="003A41CB"/>
    <w:rsid w:val="003A78CD"/>
    <w:rsid w:val="003B18B5"/>
    <w:rsid w:val="003C4331"/>
    <w:rsid w:val="003D3BEB"/>
    <w:rsid w:val="003D49D9"/>
    <w:rsid w:val="003D7261"/>
    <w:rsid w:val="003D7860"/>
    <w:rsid w:val="003E5D79"/>
    <w:rsid w:val="003F0BB8"/>
    <w:rsid w:val="003F3DD6"/>
    <w:rsid w:val="003F72E5"/>
    <w:rsid w:val="00400918"/>
    <w:rsid w:val="004067AA"/>
    <w:rsid w:val="00411EF9"/>
    <w:rsid w:val="00424847"/>
    <w:rsid w:val="00426465"/>
    <w:rsid w:val="00437C17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2466"/>
    <w:rsid w:val="00633503"/>
    <w:rsid w:val="006351A7"/>
    <w:rsid w:val="0066097B"/>
    <w:rsid w:val="00661418"/>
    <w:rsid w:val="0066142F"/>
    <w:rsid w:val="006710A7"/>
    <w:rsid w:val="00676BF3"/>
    <w:rsid w:val="006940B0"/>
    <w:rsid w:val="006A114A"/>
    <w:rsid w:val="006A71C6"/>
    <w:rsid w:val="006A74F0"/>
    <w:rsid w:val="006B708F"/>
    <w:rsid w:val="006C2947"/>
    <w:rsid w:val="006D0F2D"/>
    <w:rsid w:val="006D324F"/>
    <w:rsid w:val="006D4302"/>
    <w:rsid w:val="006D7FCD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5B87"/>
    <w:rsid w:val="007A700C"/>
    <w:rsid w:val="007B0CA1"/>
    <w:rsid w:val="007B4545"/>
    <w:rsid w:val="007B54F3"/>
    <w:rsid w:val="007C3F7B"/>
    <w:rsid w:val="007D2A9A"/>
    <w:rsid w:val="007D385F"/>
    <w:rsid w:val="007D74B2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63E8D"/>
    <w:rsid w:val="008709C7"/>
    <w:rsid w:val="0087132B"/>
    <w:rsid w:val="00875214"/>
    <w:rsid w:val="00875299"/>
    <w:rsid w:val="00881F86"/>
    <w:rsid w:val="00887CF1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908D0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7536B"/>
    <w:rsid w:val="00A81E13"/>
    <w:rsid w:val="00A8223B"/>
    <w:rsid w:val="00A83C15"/>
    <w:rsid w:val="00A92484"/>
    <w:rsid w:val="00A97290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473A6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3D59"/>
    <w:rsid w:val="00CF74E3"/>
    <w:rsid w:val="00D012DC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755F6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E1F60"/>
    <w:rsid w:val="00DF79DA"/>
    <w:rsid w:val="00E11D9B"/>
    <w:rsid w:val="00E3333A"/>
    <w:rsid w:val="00E33B79"/>
    <w:rsid w:val="00E3493F"/>
    <w:rsid w:val="00E35F76"/>
    <w:rsid w:val="00E43962"/>
    <w:rsid w:val="00E44F2B"/>
    <w:rsid w:val="00E52231"/>
    <w:rsid w:val="00E54AED"/>
    <w:rsid w:val="00E563F0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6066F"/>
    <w:rsid w:val="00F60777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53</TotalTime>
  <Pages>3</Pages>
  <Words>487</Words>
  <Characters>2684</Characters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3165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2022-12-08T15:58:00Z</dcterms:created>
  <dcterms:modified xsi:type="dcterms:W3CDTF">2024-02-29T19:02:00Z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